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ascii="方正小标宋" w:eastAsia="方正小标宋"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2022年河南省退役大学生士兵专升本综合考查</w:t>
      </w:r>
      <w:r>
        <w:rPr>
          <w:rFonts w:hint="eastAsia" w:ascii="方正小标宋" w:eastAsia="方正小标宋"/>
          <w:b/>
          <w:bCs/>
          <w:sz w:val="40"/>
          <w:szCs w:val="40"/>
          <w:lang w:val="en-US" w:eastAsia="zh-CN"/>
        </w:rPr>
        <w:t>康复治疗学</w:t>
      </w:r>
      <w:r>
        <w:rPr>
          <w:rFonts w:hint="eastAsia" w:ascii="方正小标宋" w:eastAsia="方正小标宋"/>
          <w:b/>
          <w:bCs/>
          <w:sz w:val="40"/>
          <w:szCs w:val="40"/>
          <w:lang w:eastAsia="zh-CN"/>
        </w:rPr>
        <w:t>专业</w:t>
      </w:r>
      <w:r>
        <w:rPr>
          <w:rFonts w:hint="eastAsia" w:ascii="方正小标宋" w:eastAsia="方正小标宋"/>
          <w:b/>
          <w:bCs/>
          <w:sz w:val="40"/>
          <w:szCs w:val="40"/>
        </w:rPr>
        <w:t>组</w:t>
      </w:r>
      <w:r>
        <w:rPr>
          <w:rFonts w:hint="eastAsia" w:ascii="方正小标宋" w:eastAsia="方正小标宋"/>
          <w:b/>
          <w:bCs/>
          <w:sz w:val="40"/>
          <w:szCs w:val="40"/>
          <w:lang w:val="en-US" w:eastAsia="zh-CN"/>
        </w:rPr>
        <w:t>考查</w:t>
      </w:r>
      <w:r>
        <w:rPr>
          <w:rFonts w:hint="eastAsia" w:ascii="方正小标宋" w:eastAsia="方正小标宋"/>
          <w:b/>
          <w:bCs/>
          <w:sz w:val="40"/>
          <w:szCs w:val="40"/>
        </w:rPr>
        <w:t>方案</w:t>
      </w:r>
    </w:p>
    <w:p>
      <w:pPr>
        <w:jc w:val="both"/>
        <w:rPr>
          <w:rFonts w:ascii="方正小标宋" w:eastAsia="方正小标宋"/>
          <w:sz w:val="44"/>
          <w:szCs w:val="44"/>
        </w:rPr>
      </w:pP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为贯彻落实教育部、中央军委国防动员《关于做好2020年大学生征兵工作的通知》精神，扎实做好我省退役大学生士兵免试专升本招生工作，按照《河南省教育厅 河南省退役军人事务厅关于做好2022年普通高等学校专升本考试招生工作的通知》（教学[2022]85号）和《河南省教育厅办公室关于召开2022年河南省退役大学生士兵专升本综合考查工作部署会的通知》（教学函[2022]360号）文件精神和有关工作安排。现将康复治疗学专业组综合考查有关事项通知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一、指导原则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本次专升本退役大学生士兵招生工作，严格执行上级文件规定，按照“公平竞争，公正选拔，公开程序”的原则进行。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二、考查对象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00" w:firstLineChars="200"/>
        <w:textAlignment w:val="auto"/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符合我省2022年普通专升本报名条件，且完成志愿填报，报考本科专业为康复治疗学</w:t>
      </w:r>
      <w:r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的退役大学生士兵。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三、考查形式和内容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（一）康复治疗学专业考查形式分为面试*0.3+技能操作成绩*0.7，总成绩保留小数点后一位。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（二）康复治疗学专业组考查设置三个题目，每位考生均需完成三个题目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四、考查流程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1-7号考试顺序为：面试+题目一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题目二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题目三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8-14号考试顺序为：面试+题目一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题目二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题目三</w:t>
      </w:r>
    </w:p>
    <w:p>
      <w:pPr>
        <w:pStyle w:val="2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考核形式:考生随机抽取一份考核试题，并准备实施技能操作，每一项技能操作考试时间5分钟。</w:t>
      </w:r>
    </w:p>
    <w:p>
      <w:pPr>
        <w:pStyle w:val="2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中高风险地区考生在线上按试题要求口述完成以上考试。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五、考查时间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上午8:00正式开始，要求所有考生提前1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期间，考生未经许可不得离开考场。一旦离场视为放弃考试。考生不得要求考官或者监考员解释试题，如遇问题，可举手询问，参加考试须使用普通话。考生在考场内需保持安静，不得交谈，不准吸烟。考站考试结束，考生不得将考试材料带出考站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考试须诚信考试，严守考试纪律，不得作弊或为作弊者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提供方便。对违纪违规考生，将依据相关法律法规进行处理，涉嫌违法的移交司法机关处理。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六、考查地点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河南省新乡市华兰大道东段599号，新乡医学院第三附属医院口腔医学楼，一楼进行签到、资格审查，资格审查通过后六楼候考、考试，考后封闭室位于七楼会议室，待上午全部考生考试全部结束后统一离场。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候考室：  601第一教室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第一考场：602临床技能模拟训练室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第二考场：608 第二教室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考后封闭室：7楼会议室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     康复治疗学专业联合考查小组</w:t>
      </w:r>
    </w:p>
    <w:p>
      <w:pPr>
        <w:ind w:firstLine="600" w:firstLineChars="200"/>
        <w:jc w:val="righ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07D22420"/>
    <w:rsid w:val="07D22420"/>
    <w:rsid w:val="274B60D2"/>
    <w:rsid w:val="49111F62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1000</Words>
  <Characters>1066</Characters>
  <Lines>0</Lines>
  <Paragraphs>0</Paragraphs>
  <TotalTime>0</TotalTime>
  <ScaleCrop>false</ScaleCrop>
  <LinksUpToDate>false</LinksUpToDate>
  <CharactersWithSpaces>1103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2022-07-07T11:44:00Z</dcterms:created>
  <dc:creator>WPS_1602487582</dc:creator>
  <cp:lastModifiedBy>WPS_1602487582</cp:lastModifiedBy>
  <dcterms:modified xsi:type="dcterms:W3CDTF">2022-07-08T07:07:23Z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1AD961B19C23411C962DFFAF2734E383</vt:lpwstr>
  </property>
</Properties>
</file>