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44"/>
          <w:szCs w:val="44"/>
        </w:rPr>
      </w:pPr>
      <w:r>
        <w:rPr>
          <w:rFonts w:ascii="Times New Roman" w:hAnsi="Times New Roman" w:eastAsia="微软雅黑" w:cs="Times New Roman"/>
          <w:sz w:val="44"/>
          <w:szCs w:val="44"/>
        </w:rPr>
        <w:t>长沙理工大学2024年专升本考试</w:t>
      </w: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ascii="Times New Roman" w:hAnsi="Times New Roman" w:eastAsia="微软雅黑" w:cs="Times New Roman"/>
          <w:sz w:val="36"/>
          <w:szCs w:val="36"/>
        </w:rPr>
        <w:t>船舶与海洋工程专业综合科目考试大纲</w:t>
      </w: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ascii="Times New Roman" w:hAnsi="Times New Roman" w:eastAsia="微软雅黑" w:cs="Times New Roman"/>
          <w:sz w:val="36"/>
          <w:szCs w:val="36"/>
        </w:rPr>
        <w:t>（课程代码302）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一、参考教材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ascii="Times New Roman" w:hAnsi="Times New Roman" w:eastAsia="方正仿宋_GB2312" w:cs="Times New Roman"/>
          <w:bCs/>
          <w:sz w:val="32"/>
          <w:szCs w:val="32"/>
        </w:rPr>
        <w:t>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方正仿宋_GB2312" w:cs="Times New Roman"/>
          <w:bCs/>
          <w:sz w:val="32"/>
          <w:szCs w:val="32"/>
        </w:rPr>
        <w:t>《船舶原理》（上），盛振邦 主编，上海交通大学出版社，2017年（第2版）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ascii="Times New Roman" w:hAnsi="Times New Roman" w:eastAsia="方正仿宋_GB2312" w:cs="Times New Roman"/>
          <w:bCs/>
          <w:sz w:val="32"/>
          <w:szCs w:val="32"/>
        </w:rPr>
        <w:t>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方正仿宋_GB2312" w:cs="Times New Roman"/>
          <w:bCs/>
          <w:sz w:val="32"/>
          <w:szCs w:val="32"/>
        </w:rPr>
        <w:t>《船体制图》，杨永祥，李永正，王珂 主编， 哈尔滨工程大学出版社，2017（第3版）。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二、考试方式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ascii="Times New Roman" w:hAnsi="Times New Roman" w:eastAsia="方正仿宋_GB2312" w:cs="Times New Roman"/>
          <w:bCs/>
          <w:sz w:val="32"/>
          <w:szCs w:val="32"/>
        </w:rPr>
        <w:t>闭卷考试，考试时间：150分钟，总分：200分。</w:t>
      </w:r>
    </w:p>
    <w:p>
      <w:pPr>
        <w:spacing w:line="580" w:lineRule="exact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船舶原理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ascii="Times New Roman" w:hAnsi="Times New Roman" w:eastAsia="方正仿宋_GB2312" w:cs="Times New Roman"/>
          <w:bCs/>
          <w:sz w:val="32"/>
          <w:szCs w:val="32"/>
        </w:rPr>
        <w:t>船体制图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三、考试大纲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（一）《船舶原理》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ascii="Times New Roman" w:hAnsi="Times New Roman" w:eastAsia="方正楷体_GB2312" w:cs="Times New Roman"/>
          <w:bCs/>
          <w:sz w:val="32"/>
          <w:szCs w:val="32"/>
        </w:rPr>
        <w:t>考点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第一章  总论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考核知识点：1. 船舶浮性概念；2. 船舶稳性概念；3. 船舶抗沉性概念。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第二章  船体形状及近似计算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考核知识点：1. 主尺度、船型系数和尺度比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；</w:t>
      </w:r>
      <w:r>
        <w:rPr>
          <w:rFonts w:ascii="Times New Roman" w:hAnsi="Times New Roman" w:eastAsia="仿宋" w:cs="Times New Roman"/>
          <w:bCs/>
          <w:sz w:val="32"/>
          <w:szCs w:val="32"/>
        </w:rPr>
        <w:t>2. 船舶计算的数值积分法(梯形法、辛普森法)。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第三章 浮性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考核知识点：1. 船舶重量和重心位置的计算；2. 排水量和浮心位置的计算；3. 水的密度改变时船舶浮态的变化；4. 储备浮力及载重线标志。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第四章 初稳性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 xml:space="preserve">考核知识点：1. 稳心及稳心半径；2. 初稳性公式和初稳性高；3. 船舶静水力曲线图；4. 重量移动对船舶浮态及初稳性的影响；5. 装卸载荷对船舶浮态及初稳性的影响。 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第五章  大倾角稳性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考核知识点：1. 静稳性曲线的特征；2. 动稳性基本概念；3.动稳性曲线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第六章  抗沉性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 xml:space="preserve">考核知识点：1. 进水舱的分类及渗透率；2. 舱室少量和大量进水后船舶浮态及稳性的计算。 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第七章　船舶下水计算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 xml:space="preserve">考核知识点：1. 纵向下水布置；2. 纵向下水阶段的划分。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ascii="Times New Roman" w:hAnsi="Times New Roman" w:eastAsia="方正仿宋_GB2312" w:cs="Times New Roman"/>
          <w:bCs/>
          <w:sz w:val="32"/>
          <w:szCs w:val="32"/>
        </w:rPr>
        <w:t>船体制图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综合应用考点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方正仿宋_GB2312" w:cs="Times New Roman"/>
          <w:bCs/>
          <w:sz w:val="32"/>
          <w:szCs w:val="32"/>
        </w:rPr>
        <w:t>考核知识点：</w:t>
      </w:r>
      <w:r>
        <w:rPr>
          <w:rFonts w:ascii="Times New Roman" w:hAnsi="Times New Roman" w:eastAsia="仿宋" w:cs="Times New Roman"/>
          <w:bCs/>
          <w:sz w:val="32"/>
          <w:szCs w:val="32"/>
        </w:rPr>
        <w:t>1. 船体制图的有关规定：图线及应用、尺寸注法、理论线画法、焊缝符号等；2. 船体型线图的绘制方法以及型值表；3. 总布置图的组成与表达内容识读；4. 板材与常用型材的表达方法；5. 船体结构图样的表达方法；6. 船体结构节点视图及轴测图的绘制方法；7. 中横剖面图、基本结构图、肋骨型线图、外板展开图、船体划分图和分段结构图的组成、表达内容和特点；8. 中横剖面图、基本结构图、肋骨型线图、外板展开图、船体划分图和分段结构图的识读。</w:t>
      </w:r>
    </w:p>
    <w:p>
      <w:pPr>
        <w:ind w:firstLine="2100" w:firstLineChars="1000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zNTM0NDVkMWZmM2FmMDMyYzNmNWFkMGQ4YWM4NTkifQ=="/>
  </w:docVars>
  <w:rsids>
    <w:rsidRoot w:val="00517122"/>
    <w:rsid w:val="00013442"/>
    <w:rsid w:val="00083E76"/>
    <w:rsid w:val="000F205B"/>
    <w:rsid w:val="001E2389"/>
    <w:rsid w:val="00517122"/>
    <w:rsid w:val="005C4249"/>
    <w:rsid w:val="005C5C9A"/>
    <w:rsid w:val="0066307C"/>
    <w:rsid w:val="0089075E"/>
    <w:rsid w:val="009039EB"/>
    <w:rsid w:val="00AB4C50"/>
    <w:rsid w:val="00E922A1"/>
    <w:rsid w:val="00F22577"/>
    <w:rsid w:val="03970D4B"/>
    <w:rsid w:val="053C0C8A"/>
    <w:rsid w:val="06DA075B"/>
    <w:rsid w:val="10BF7C8D"/>
    <w:rsid w:val="1659449C"/>
    <w:rsid w:val="3BC76405"/>
    <w:rsid w:val="55071A26"/>
    <w:rsid w:val="5520562A"/>
    <w:rsid w:val="665C6262"/>
    <w:rsid w:val="6B776E21"/>
    <w:rsid w:val="708E66BB"/>
    <w:rsid w:val="77DE2C8B"/>
    <w:rsid w:val="78D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2024-03-03T02:52:00Z</dcterms:created>
  <dc:creator>Administrator</dc:creator>
  <cp:lastModifiedBy>Administrator</cp:lastModifiedBy>
  <cp:lastPrinted>2024-02-26T10:23:00Z</cp:lastPrinted>
  <dcterms:modified xsi:type="dcterms:W3CDTF">2024-03-06T00:49:02Z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3F2B865065CF42DA8BC6D90A2BF118B4</vt:lpwstr>
  </property>
</Properties>
</file>