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59043" w14:textId="54EE91B6" w:rsidR="008F7456" w:rsidRPr="00921B38" w:rsidRDefault="00000000">
      <w:pPr>
        <w:adjustRightInd w:val="0"/>
        <w:snapToGrid w:val="0"/>
        <w:jc w:val="center"/>
        <w:rPr>
          <w:rFonts w:ascii="Times New Roman" w:eastAsia="华文中宋" w:hAnsi="Times New Roman"/>
          <w:b/>
          <w:bCs/>
          <w:sz w:val="36"/>
          <w:szCs w:val="36"/>
        </w:rPr>
      </w:pPr>
      <w:r w:rsidRPr="00921B38">
        <w:rPr>
          <w:rFonts w:ascii="Times New Roman" w:eastAsia="华文中宋" w:hAnsi="Times New Roman"/>
          <w:b/>
          <w:bCs/>
          <w:sz w:val="36"/>
          <w:szCs w:val="36"/>
        </w:rPr>
        <w:t>湖南城市学院</w:t>
      </w:r>
      <w:r w:rsidRPr="00921B38">
        <w:rPr>
          <w:rFonts w:ascii="Times New Roman" w:eastAsia="华文中宋" w:hAnsi="Times New Roman"/>
          <w:b/>
          <w:bCs/>
          <w:sz w:val="36"/>
          <w:szCs w:val="36"/>
        </w:rPr>
        <w:t>202</w:t>
      </w:r>
      <w:r w:rsidR="00BC0135" w:rsidRPr="00921B38">
        <w:rPr>
          <w:rFonts w:ascii="Times New Roman" w:eastAsia="华文中宋" w:hAnsi="Times New Roman"/>
          <w:b/>
          <w:bCs/>
          <w:sz w:val="36"/>
          <w:szCs w:val="36"/>
        </w:rPr>
        <w:t>5</w:t>
      </w:r>
      <w:r w:rsidRPr="00921B38">
        <w:rPr>
          <w:rFonts w:ascii="Times New Roman" w:eastAsia="华文中宋" w:hAnsi="Times New Roman"/>
          <w:b/>
          <w:bCs/>
          <w:sz w:val="36"/>
          <w:szCs w:val="36"/>
        </w:rPr>
        <w:t>年</w:t>
      </w:r>
      <w:r w:rsidR="001E43BE">
        <w:rPr>
          <w:rFonts w:ascii="Times New Roman" w:eastAsia="华文中宋" w:hAnsi="Times New Roman" w:hint="eastAsia"/>
          <w:b/>
          <w:bCs/>
          <w:sz w:val="36"/>
          <w:szCs w:val="36"/>
        </w:rPr>
        <w:t>“</w:t>
      </w:r>
      <w:r w:rsidRPr="00921B38">
        <w:rPr>
          <w:rFonts w:ascii="Times New Roman" w:eastAsia="华文中宋" w:hAnsi="Times New Roman"/>
          <w:b/>
          <w:bCs/>
          <w:sz w:val="36"/>
          <w:szCs w:val="36"/>
        </w:rPr>
        <w:t>专升本</w:t>
      </w:r>
      <w:r w:rsidR="001E43BE">
        <w:rPr>
          <w:rFonts w:ascii="Times New Roman" w:eastAsia="华文中宋" w:hAnsi="Times New Roman" w:hint="eastAsia"/>
          <w:b/>
          <w:bCs/>
          <w:sz w:val="36"/>
          <w:szCs w:val="36"/>
        </w:rPr>
        <w:t>”</w:t>
      </w:r>
      <w:r w:rsidR="009E6770" w:rsidRPr="009E6770">
        <w:rPr>
          <w:rFonts w:ascii="Times New Roman" w:eastAsia="华文中宋" w:hAnsi="Times New Roman" w:hint="eastAsia"/>
          <w:b/>
          <w:bCs/>
          <w:sz w:val="36"/>
          <w:szCs w:val="36"/>
        </w:rPr>
        <w:t>招生考试</w:t>
      </w:r>
    </w:p>
    <w:p w14:paraId="359C2A11" w14:textId="0C291FA0" w:rsidR="008F7456" w:rsidRPr="00921B38" w:rsidRDefault="00000000">
      <w:pPr>
        <w:adjustRightInd w:val="0"/>
        <w:snapToGrid w:val="0"/>
        <w:jc w:val="center"/>
        <w:rPr>
          <w:rFonts w:ascii="Times New Roman" w:eastAsia="华文中宋" w:hAnsi="Times New Roman"/>
          <w:b/>
          <w:bCs/>
          <w:sz w:val="36"/>
          <w:szCs w:val="36"/>
        </w:rPr>
      </w:pPr>
      <w:r w:rsidRPr="00921B38">
        <w:rPr>
          <w:rFonts w:ascii="Times New Roman" w:eastAsia="华文中宋" w:hAnsi="Times New Roman"/>
          <w:b/>
          <w:bCs/>
          <w:sz w:val="36"/>
          <w:szCs w:val="36"/>
        </w:rPr>
        <w:t>机械设计制造及其自动化、机械电子工程、智能制造工程专业《机械</w:t>
      </w:r>
      <w:r w:rsidR="00BC0135" w:rsidRPr="00921B38">
        <w:rPr>
          <w:rFonts w:ascii="Times New Roman" w:eastAsia="华文中宋" w:hAnsi="Times New Roman"/>
          <w:b/>
          <w:bCs/>
          <w:sz w:val="36"/>
          <w:szCs w:val="36"/>
        </w:rPr>
        <w:t>综合基础理论</w:t>
      </w:r>
      <w:r w:rsidRPr="00921B38">
        <w:rPr>
          <w:rFonts w:ascii="Times New Roman" w:eastAsia="华文中宋" w:hAnsi="Times New Roman"/>
          <w:b/>
          <w:bCs/>
          <w:sz w:val="36"/>
          <w:szCs w:val="36"/>
        </w:rPr>
        <w:t>》科目考试要求</w:t>
      </w:r>
    </w:p>
    <w:p w14:paraId="43068BD8" w14:textId="77777777" w:rsidR="008F7456" w:rsidRPr="00921B38" w:rsidRDefault="00000000">
      <w:pPr>
        <w:adjustRightInd w:val="0"/>
        <w:snapToGrid w:val="0"/>
        <w:spacing w:beforeLines="50" w:before="156"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921B38">
        <w:rPr>
          <w:rFonts w:ascii="Times New Roman" w:hAnsi="Times New Roman"/>
          <w:b/>
          <w:bCs/>
          <w:sz w:val="30"/>
          <w:szCs w:val="30"/>
        </w:rPr>
        <w:t>I</w:t>
      </w:r>
      <w:r w:rsidRPr="00921B38">
        <w:rPr>
          <w:rFonts w:ascii="Times New Roman" w:hAnsi="Times New Roman"/>
          <w:b/>
          <w:bCs/>
          <w:sz w:val="30"/>
          <w:szCs w:val="30"/>
        </w:rPr>
        <w:t>．考试内容与要求</w:t>
      </w:r>
    </w:p>
    <w:p w14:paraId="0672AA15" w14:textId="5644BB7B" w:rsidR="00BC0135" w:rsidRPr="00921B38" w:rsidRDefault="00000000" w:rsidP="00BC0135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21B38">
        <w:rPr>
          <w:rFonts w:ascii="Times New Roman" w:hAnsi="Times New Roman"/>
          <w:bCs/>
          <w:sz w:val="28"/>
          <w:szCs w:val="28"/>
        </w:rPr>
        <w:t>本科目考试内容涵盖</w:t>
      </w:r>
      <w:r w:rsidR="00BC0135" w:rsidRPr="00921B38">
        <w:rPr>
          <w:rFonts w:ascii="Times New Roman" w:hAnsi="Times New Roman"/>
          <w:bCs/>
          <w:sz w:val="28"/>
          <w:szCs w:val="28"/>
        </w:rPr>
        <w:t>画法几何与机械制图、机械设计基础等方面的内容，</w:t>
      </w:r>
      <w:r w:rsidR="00BC0135" w:rsidRPr="00921B38">
        <w:rPr>
          <w:rFonts w:ascii="Times New Roman" w:hAnsi="Times New Roman"/>
          <w:sz w:val="28"/>
          <w:szCs w:val="28"/>
        </w:rPr>
        <w:t>主要考查学生对相关课程的基本概念、基本原理和主要知识点学习、理解和掌握的情况。</w:t>
      </w:r>
    </w:p>
    <w:p w14:paraId="04C4BC67" w14:textId="40C34B98" w:rsidR="00BC0135" w:rsidRPr="00921B38" w:rsidRDefault="00BC0135" w:rsidP="00BC0135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 w:rsidRPr="00921B38">
        <w:rPr>
          <w:rFonts w:ascii="Times New Roman" w:hAnsi="Times New Roman"/>
          <w:b/>
          <w:bCs/>
          <w:sz w:val="28"/>
          <w:szCs w:val="28"/>
        </w:rPr>
        <w:t>一、画法几何与机械制图</w:t>
      </w:r>
    </w:p>
    <w:p w14:paraId="1AA9A0B1" w14:textId="77777777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制图基本知识与技能</w:t>
      </w:r>
    </w:p>
    <w:p w14:paraId="78866C0E" w14:textId="77777777" w:rsidR="00787324" w:rsidRDefault="00787324" w:rsidP="00787324">
      <w:pPr>
        <w:adjustRightInd w:val="0"/>
        <w:snapToGrid w:val="0"/>
        <w:spacing w:line="360" w:lineRule="auto"/>
        <w:ind w:left="562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57EC5968" w14:textId="77777777" w:rsidR="00787324" w:rsidRDefault="00787324" w:rsidP="00787324">
      <w:pPr>
        <w:adjustRightInd w:val="0"/>
        <w:snapToGrid w:val="0"/>
        <w:spacing w:line="360" w:lineRule="auto"/>
        <w:ind w:firstLineChars="202" w:firstLine="566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国家标准的一般规定，常用尺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规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绘图工具的使用，常用几何图形的画法，平面图形的图形分析及画法。</w:t>
      </w:r>
    </w:p>
    <w:p w14:paraId="212EE298" w14:textId="77777777" w:rsidR="00787324" w:rsidRDefault="00787324" w:rsidP="00787324">
      <w:pPr>
        <w:adjustRightInd w:val="0"/>
        <w:snapToGrid w:val="0"/>
        <w:spacing w:line="360" w:lineRule="auto"/>
        <w:ind w:firstLineChars="202" w:firstLine="566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考核要求：</w:t>
      </w:r>
    </w:p>
    <w:p w14:paraId="1EB7A5B5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识记：国标《技术制图》和《机械制图》中图线、图幅、字体、比例、标题栏、明细栏等的基本规定。</w:t>
      </w:r>
    </w:p>
    <w:p w14:paraId="065CC4FC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掌握：标注尺寸的基本规则、尺寸构成要素及其绘制和书写要求</w:t>
      </w:r>
    </w:p>
    <w:p w14:paraId="2FFD9BD0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应用：熟练使用绘图工具，掌握平面图形的分析方法及基本作图方法。</w:t>
      </w:r>
    </w:p>
    <w:p w14:paraId="2F4F511B" w14:textId="09C7406A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bookmarkStart w:id="0" w:name="_Hlk156373499"/>
      <w:r>
        <w:rPr>
          <w:rFonts w:ascii="宋体" w:hAnsi="宋体" w:cs="宋体" w:hint="eastAsia"/>
          <w:b/>
          <w:sz w:val="28"/>
          <w:szCs w:val="28"/>
        </w:rPr>
        <w:t>点线面的投影</w:t>
      </w:r>
      <w:bookmarkEnd w:id="0"/>
    </w:p>
    <w:p w14:paraId="10E74AC9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142CA98F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投影法的基本概念和基本特性，点、线、面在三面投影体系中的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的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投影特性及其作图，重影点的概念，两点间的相对位置，点与直线以及两直线的相对位置，直线与平面及两平面的相对位置。</w:t>
      </w:r>
    </w:p>
    <w:p w14:paraId="107190B2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考核要求：</w:t>
      </w:r>
    </w:p>
    <w:p w14:paraId="6FC8A38D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lastRenderedPageBreak/>
        <w:t>1</w:t>
      </w:r>
      <w:r>
        <w:rPr>
          <w:rFonts w:ascii="宋体" w:hAnsi="宋体" w:cs="宋体" w:hint="eastAsia"/>
          <w:sz w:val="28"/>
          <w:szCs w:val="28"/>
        </w:rPr>
        <w:t xml:space="preserve">.识记：点、线、面在三面投影体系中的投影规律及投影图。 </w:t>
      </w:r>
    </w:p>
    <w:p w14:paraId="7F373C79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.掌握：直线、平面对投影面的相对位置以及直线与直线、平面的相对位置的判别方法。</w:t>
      </w:r>
    </w:p>
    <w:p w14:paraId="0517EFA9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应用：运用所学点线面投影知识解决相应投影作图问题。</w:t>
      </w:r>
    </w:p>
    <w:p w14:paraId="0251EA0F" w14:textId="570354E2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基本体及其表面交线</w:t>
      </w:r>
    </w:p>
    <w:p w14:paraId="1B8CF5C0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09BC985A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平面体的投影及其表面取点，回转体的投影及其表面取点，平面截切基本体的截交线的作图方法，两立体相贯的相贯线的作图方法。</w:t>
      </w:r>
    </w:p>
    <w:p w14:paraId="232D77C2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 xml:space="preserve">考核要求： </w:t>
      </w:r>
    </w:p>
    <w:p w14:paraId="225816C2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.识记：棱柱、棱锥、圆柱、圆锥、圆球的投影作图方法及其表面取点的作图方法；</w:t>
      </w:r>
    </w:p>
    <w:p w14:paraId="286DDCAE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.掌握：基本立体被平面切割的截交线的求法；</w:t>
      </w:r>
    </w:p>
    <w:p w14:paraId="19B7CEA3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.应用：用表面取点法求圆柱与其它曲面立体正交的相贯线。</w:t>
      </w:r>
    </w:p>
    <w:p w14:paraId="3B7F0B5F" w14:textId="56F2AC85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组合体</w:t>
      </w:r>
    </w:p>
    <w:p w14:paraId="13E41248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2F9E14AC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三视图的形成及其投影规律，组合体的构型方法，组合体视图的画法，组合体的尺寸标注，组合体三视图的识读。</w:t>
      </w:r>
    </w:p>
    <w:p w14:paraId="5E8BCD05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考核要求：</w:t>
      </w:r>
    </w:p>
    <w:p w14:paraId="34451E0C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.识记：</w:t>
      </w:r>
      <w:r>
        <w:rPr>
          <w:rFonts w:ascii="宋体" w:hAnsi="宋体" w:cs="宋体" w:hint="eastAsia"/>
          <w:bCs/>
          <w:sz w:val="28"/>
          <w:szCs w:val="28"/>
        </w:rPr>
        <w:t>三视图的形成及其投影规律以及组合体构型组合方式。</w:t>
      </w:r>
    </w:p>
    <w:p w14:paraId="5A9E750B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掌握：组合体三视图的识读与画图方法；</w:t>
      </w:r>
    </w:p>
    <w:p w14:paraId="0BFD1A2A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.应用：运用所学知识针对组合体进行尺寸标注。</w:t>
      </w:r>
    </w:p>
    <w:p w14:paraId="07E177B5" w14:textId="4223153B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轴测图</w:t>
      </w:r>
    </w:p>
    <w:p w14:paraId="6FBA01F0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4DE95450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轴测投影的形成，轴测图的分类，轴测图的基本性质，轴间角和轴向伸缩系数的基本概念，正等轴测图的基本概念和作图方法，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斜二</w:t>
      </w:r>
      <w:r>
        <w:rPr>
          <w:rFonts w:ascii="宋体" w:hAnsi="宋体" w:cs="宋体" w:hint="eastAsia"/>
          <w:bCs/>
          <w:sz w:val="28"/>
          <w:szCs w:val="28"/>
        </w:rPr>
        <w:lastRenderedPageBreak/>
        <w:t>轴测图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的基本概念。</w:t>
      </w:r>
    </w:p>
    <w:p w14:paraId="0B547248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考核要求：</w:t>
      </w:r>
    </w:p>
    <w:p w14:paraId="41B0F93E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.识记：</w:t>
      </w:r>
      <w:r>
        <w:rPr>
          <w:rFonts w:ascii="宋体" w:hAnsi="宋体" w:cs="宋体" w:hint="eastAsia"/>
          <w:bCs/>
          <w:sz w:val="28"/>
          <w:szCs w:val="28"/>
        </w:rPr>
        <w:t>轴测投影的形成，轴测图的分类，轴测图的基本性质，轴间角和轴向伸缩系数的基本概念，正等轴测图的基本概念，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斜二轴测图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的基本概念</w:t>
      </w:r>
      <w:r>
        <w:rPr>
          <w:rFonts w:ascii="宋体" w:hAnsi="宋体" w:cs="宋体" w:hint="eastAsia"/>
          <w:sz w:val="28"/>
          <w:szCs w:val="28"/>
        </w:rPr>
        <w:t>，轴测图在工程中的作用和应用场合；</w:t>
      </w:r>
    </w:p>
    <w:p w14:paraId="3D568522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.掌握：由三视图绘制正等轴测图的方法与步骤。</w:t>
      </w:r>
    </w:p>
    <w:p w14:paraId="3B3E3960" w14:textId="556EA46A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零件常用表达方法</w:t>
      </w:r>
    </w:p>
    <w:p w14:paraId="5D2BF16A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79D94BAB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基本视图、向视图、局部视图和斜视图的基本概念和作图方法，剖视图的基本知识和作图方法，断面图的基本知识和作图方法，局部放大图、规定画法和简化画法。</w:t>
      </w:r>
    </w:p>
    <w:p w14:paraId="2038C8FF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考核要求：</w:t>
      </w:r>
    </w:p>
    <w:p w14:paraId="3D83AB70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.识记：视图、向视图、斜视图、局部视图基本概念及其作图方法；</w:t>
      </w:r>
    </w:p>
    <w:p w14:paraId="7F54C87E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.掌握：剖视图、断面图、局部放大图、</w:t>
      </w:r>
      <w:r>
        <w:rPr>
          <w:rFonts w:ascii="宋体" w:hAnsi="宋体" w:cs="宋体" w:hint="eastAsia"/>
          <w:bCs/>
          <w:sz w:val="28"/>
          <w:szCs w:val="28"/>
        </w:rPr>
        <w:t>规定画法和简化画法</w:t>
      </w:r>
      <w:r>
        <w:rPr>
          <w:rFonts w:ascii="宋体" w:hAnsi="宋体" w:cs="宋体" w:hint="eastAsia"/>
          <w:sz w:val="28"/>
          <w:szCs w:val="28"/>
        </w:rPr>
        <w:t>等零件表达方法；</w:t>
      </w:r>
    </w:p>
    <w:p w14:paraId="729C7DAF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应用：运用所学知识针对组合体视图进行剖视图及断面图的改画作图。</w:t>
      </w:r>
    </w:p>
    <w:p w14:paraId="788EA2C6" w14:textId="4D50AB93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标准件与常用件</w:t>
      </w:r>
    </w:p>
    <w:p w14:paraId="13077E0B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217B2611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螺纹的基本知识和规定画法，螺纹紧固件及其连接，键、销的基本知识及其连接，滚动轴承基本知识及其画法，齿轮的基本知识及其画法。</w:t>
      </w:r>
    </w:p>
    <w:p w14:paraId="0C702B40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考核要求：</w:t>
      </w:r>
    </w:p>
    <w:p w14:paraId="4637FE42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.识记：螺纹及其紧固件、键连接、轴承的标记及作图方法；圆</w:t>
      </w:r>
      <w:r>
        <w:rPr>
          <w:rFonts w:ascii="宋体" w:hAnsi="宋体" w:cs="宋体" w:hint="eastAsia"/>
          <w:sz w:val="28"/>
          <w:szCs w:val="28"/>
        </w:rPr>
        <w:lastRenderedPageBreak/>
        <w:t>柱齿轮啮合的画法；</w:t>
      </w:r>
    </w:p>
    <w:p w14:paraId="6D21F2CE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.了解：其他标准件的画法。</w:t>
      </w:r>
    </w:p>
    <w:p w14:paraId="4A6CB7F4" w14:textId="52C9B3C5" w:rsid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零件图</w:t>
      </w:r>
    </w:p>
    <w:p w14:paraId="47D9F3DE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考试内容：</w:t>
      </w:r>
    </w:p>
    <w:p w14:paraId="0F6D5887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零件图的作用和内容，常见的工艺结构，零件图的尺寸标注，表面粗糙度及其标注方法，公差与配合及其标注方法，形位公差及其标注方法，零件图的识图。</w:t>
      </w:r>
    </w:p>
    <w:p w14:paraId="70E9F474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考核要求：</w:t>
      </w:r>
    </w:p>
    <w:p w14:paraId="5A53F5EF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识记：</w:t>
      </w:r>
      <w:r>
        <w:rPr>
          <w:rFonts w:ascii="宋体" w:hAnsi="宋体" w:cs="宋体" w:hint="eastAsia"/>
          <w:bCs/>
          <w:sz w:val="28"/>
          <w:szCs w:val="28"/>
        </w:rPr>
        <w:t>零件图的作用和内容和常见的工艺结构</w:t>
      </w:r>
      <w:r>
        <w:rPr>
          <w:rFonts w:ascii="宋体" w:hAnsi="宋体" w:cs="宋体" w:hint="eastAsia"/>
          <w:sz w:val="28"/>
          <w:szCs w:val="28"/>
        </w:rPr>
        <w:t>；</w:t>
      </w:r>
    </w:p>
    <w:p w14:paraId="620EABF6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掌握：零件图的尺寸标注方法；</w:t>
      </w:r>
      <w:r>
        <w:rPr>
          <w:rFonts w:ascii="宋体" w:hAnsi="宋体" w:cs="宋体" w:hint="eastAsia"/>
          <w:bCs/>
          <w:sz w:val="28"/>
          <w:szCs w:val="28"/>
        </w:rPr>
        <w:t>表面粗糙度及其标注方法，公差与配合及其标注方法，形位公差及其标注方法。</w:t>
      </w:r>
    </w:p>
    <w:p w14:paraId="67E7E9E9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应用：运用所学知识针对简单零件图的看图和分析；</w:t>
      </w:r>
    </w:p>
    <w:p w14:paraId="47057EEA" w14:textId="41421AAC" w:rsidR="00787324" w:rsidRPr="00787324" w:rsidRDefault="00787324" w:rsidP="0078732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 w:hint="eastAsia"/>
          <w:b/>
          <w:sz w:val="28"/>
          <w:szCs w:val="28"/>
        </w:rPr>
      </w:pPr>
      <w:r w:rsidRPr="00787324">
        <w:rPr>
          <w:rFonts w:ascii="宋体" w:hAnsi="宋体" w:cs="宋体" w:hint="eastAsia"/>
          <w:b/>
          <w:sz w:val="28"/>
          <w:szCs w:val="28"/>
        </w:rPr>
        <w:t>装配图</w:t>
      </w:r>
    </w:p>
    <w:p w14:paraId="38E2A6BB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考试内容：</w:t>
      </w:r>
    </w:p>
    <w:p w14:paraId="6A2337F6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装配图的作用和内容，装配图的尺寸标注和技术要求，常见的装配结构，装配图的读图方法和步骤。</w:t>
      </w:r>
    </w:p>
    <w:p w14:paraId="6426C503" w14:textId="77777777" w:rsidR="00787324" w:rsidRDefault="00787324" w:rsidP="00787324">
      <w:pPr>
        <w:adjustRightInd w:val="0"/>
        <w:snapToGrid w:val="0"/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考核要求：</w:t>
      </w:r>
    </w:p>
    <w:p w14:paraId="3E60EC77" w14:textId="77777777" w:rsidR="00787324" w:rsidRDefault="00787324" w:rsidP="00787324">
      <w:pPr>
        <w:adjustRightInd w:val="0"/>
        <w:snapToGrid w:val="0"/>
        <w:spacing w:line="360" w:lineRule="auto"/>
        <w:ind w:firstLineChars="202" w:firstLine="566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识记：</w:t>
      </w:r>
      <w:r>
        <w:rPr>
          <w:rFonts w:ascii="宋体" w:hAnsi="宋体" w:cs="宋体" w:hint="eastAsia"/>
          <w:bCs/>
          <w:sz w:val="28"/>
          <w:szCs w:val="28"/>
        </w:rPr>
        <w:t>装配图的作用和内容以及常见的装配结构</w:t>
      </w:r>
      <w:r>
        <w:rPr>
          <w:rFonts w:ascii="宋体" w:hAnsi="宋体" w:cs="宋体" w:hint="eastAsia"/>
          <w:sz w:val="28"/>
          <w:szCs w:val="28"/>
        </w:rPr>
        <w:t>；</w:t>
      </w:r>
    </w:p>
    <w:p w14:paraId="275C6C0C" w14:textId="77777777" w:rsidR="00787324" w:rsidRDefault="00787324" w:rsidP="00787324">
      <w:pPr>
        <w:adjustRightInd w:val="0"/>
        <w:snapToGrid w:val="0"/>
        <w:spacing w:line="360" w:lineRule="auto"/>
        <w:ind w:firstLineChars="202" w:firstLine="566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掌握：装配图的尺寸标注方法；</w:t>
      </w:r>
    </w:p>
    <w:p w14:paraId="7F67A24B" w14:textId="200608A9" w:rsidR="00BC0135" w:rsidRPr="00787324" w:rsidRDefault="00787324" w:rsidP="00787324">
      <w:pPr>
        <w:adjustRightInd w:val="0"/>
        <w:snapToGrid w:val="0"/>
        <w:spacing w:line="360" w:lineRule="auto"/>
        <w:ind w:firstLineChars="202" w:firstLine="566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应用：运用所学知识针对简单装配图的看图和分析；</w:t>
      </w:r>
    </w:p>
    <w:p w14:paraId="3A65561C" w14:textId="163CA25D" w:rsidR="00BC0135" w:rsidRPr="00921B38" w:rsidRDefault="00BC0135" w:rsidP="00BC0135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 w:rsidRPr="00921B38">
        <w:rPr>
          <w:rFonts w:ascii="Times New Roman" w:hAnsi="Times New Roman"/>
          <w:b/>
          <w:bCs/>
          <w:sz w:val="28"/>
          <w:szCs w:val="28"/>
        </w:rPr>
        <w:t>二、机械设计基础</w:t>
      </w:r>
    </w:p>
    <w:p w14:paraId="198FAC83" w14:textId="4D971CA5" w:rsidR="003C2A41" w:rsidRPr="003C2A41" w:rsidRDefault="00921B38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（一）</w:t>
      </w:r>
      <w:r w:rsidRPr="00921B38">
        <w:rPr>
          <w:rFonts w:ascii="Times New Roman" w:hAnsi="Times New Roman"/>
          <w:b/>
          <w:bCs/>
          <w:sz w:val="28"/>
          <w:szCs w:val="28"/>
        </w:rPr>
        <w:t>机械设计基础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绪论</w:t>
      </w:r>
    </w:p>
    <w:p w14:paraId="3D3FA759" w14:textId="77777777" w:rsidR="00921B38" w:rsidRPr="00921B38" w:rsidRDefault="003C2A41" w:rsidP="00921B38">
      <w:pPr>
        <w:adjustRightInd w:val="0"/>
        <w:snapToGrid w:val="0"/>
        <w:spacing w:line="360" w:lineRule="auto"/>
        <w:ind w:leftChars="200" w:left="42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="00921B38" w:rsidRPr="00921B38">
        <w:rPr>
          <w:rFonts w:ascii="Times New Roman" w:hAnsi="Times New Roman"/>
          <w:sz w:val="28"/>
          <w:szCs w:val="28"/>
        </w:rPr>
        <w:t>：</w:t>
      </w:r>
    </w:p>
    <w:p w14:paraId="37D9EEAA" w14:textId="2B8D5A55" w:rsidR="003C2A41" w:rsidRPr="003C2A41" w:rsidRDefault="003C2A41" w:rsidP="00921B38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机械的组成及</w:t>
      </w:r>
      <w:r w:rsidR="00921B38" w:rsidRPr="003C2A41">
        <w:rPr>
          <w:rFonts w:ascii="Times New Roman" w:hAnsi="Times New Roman"/>
          <w:sz w:val="28"/>
          <w:szCs w:val="28"/>
        </w:rPr>
        <w:t>机械、机构、构件、零件</w:t>
      </w:r>
      <w:r w:rsidR="00921B38" w:rsidRPr="00921B38">
        <w:rPr>
          <w:rFonts w:ascii="Times New Roman" w:hAnsi="Times New Roman"/>
          <w:sz w:val="28"/>
          <w:szCs w:val="28"/>
        </w:rPr>
        <w:t>等</w:t>
      </w:r>
      <w:r w:rsidRPr="003C2A41">
        <w:rPr>
          <w:rFonts w:ascii="Times New Roman" w:hAnsi="Times New Roman"/>
          <w:sz w:val="28"/>
          <w:szCs w:val="28"/>
        </w:rPr>
        <w:t>基本概念，机械设计</w:t>
      </w:r>
      <w:r w:rsidR="00921B38" w:rsidRPr="00921B38">
        <w:rPr>
          <w:rFonts w:ascii="Times New Roman" w:hAnsi="Times New Roman"/>
          <w:sz w:val="28"/>
          <w:szCs w:val="28"/>
        </w:rPr>
        <w:t>的</w:t>
      </w:r>
      <w:r w:rsidRPr="003C2A41">
        <w:rPr>
          <w:rFonts w:ascii="Times New Roman" w:hAnsi="Times New Roman"/>
          <w:sz w:val="28"/>
          <w:szCs w:val="28"/>
        </w:rPr>
        <w:t>基本要求与</w:t>
      </w:r>
      <w:r w:rsidR="00921B38" w:rsidRPr="00921B38">
        <w:rPr>
          <w:rFonts w:ascii="Times New Roman" w:hAnsi="Times New Roman"/>
          <w:sz w:val="28"/>
          <w:szCs w:val="28"/>
        </w:rPr>
        <w:t>及一般设计过程</w:t>
      </w:r>
      <w:r w:rsidRPr="003C2A41">
        <w:rPr>
          <w:rFonts w:ascii="Times New Roman" w:hAnsi="Times New Roman"/>
          <w:sz w:val="28"/>
          <w:szCs w:val="28"/>
        </w:rPr>
        <w:t>。</w:t>
      </w:r>
    </w:p>
    <w:p w14:paraId="14A36AC7" w14:textId="77777777" w:rsidR="00921B38" w:rsidRPr="00921B38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lastRenderedPageBreak/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17366080" w14:textId="67479C3F" w:rsidR="00921B38" w:rsidRPr="00921B38" w:rsidRDefault="003C2A41" w:rsidP="00921B38">
      <w:pPr>
        <w:pStyle w:val="a5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921B38">
        <w:rPr>
          <w:rFonts w:ascii="Times New Roman" w:hAnsi="Times New Roman"/>
          <w:b/>
          <w:bCs/>
          <w:sz w:val="28"/>
          <w:szCs w:val="28"/>
        </w:rPr>
        <w:t>识记</w:t>
      </w:r>
      <w:r w:rsidRPr="00921B38">
        <w:rPr>
          <w:rFonts w:ascii="Times New Roman" w:hAnsi="Times New Roman"/>
          <w:sz w:val="28"/>
          <w:szCs w:val="28"/>
        </w:rPr>
        <w:t>：机械的定义</w:t>
      </w:r>
      <w:r w:rsidR="00F7565F">
        <w:rPr>
          <w:rFonts w:ascii="Times New Roman" w:hAnsi="Times New Roman" w:hint="eastAsia"/>
          <w:sz w:val="28"/>
          <w:szCs w:val="28"/>
        </w:rPr>
        <w:t>；</w:t>
      </w:r>
      <w:r w:rsidRPr="00921B38">
        <w:rPr>
          <w:rFonts w:ascii="Times New Roman" w:hAnsi="Times New Roman"/>
          <w:sz w:val="28"/>
          <w:szCs w:val="28"/>
        </w:rPr>
        <w:t>机构与构件的区别</w:t>
      </w:r>
      <w:r w:rsidR="00F7565F">
        <w:rPr>
          <w:rFonts w:ascii="Times New Roman" w:hAnsi="Times New Roman" w:hint="eastAsia"/>
          <w:sz w:val="28"/>
          <w:szCs w:val="28"/>
        </w:rPr>
        <w:t>；</w:t>
      </w:r>
      <w:r w:rsidRPr="00921B38">
        <w:rPr>
          <w:rFonts w:ascii="Times New Roman" w:hAnsi="Times New Roman"/>
          <w:sz w:val="28"/>
          <w:szCs w:val="28"/>
        </w:rPr>
        <w:t>机械设计的基本要求。</w:t>
      </w:r>
    </w:p>
    <w:p w14:paraId="7687A308" w14:textId="74323835" w:rsidR="003C2A41" w:rsidRPr="00921B38" w:rsidRDefault="003C2A41" w:rsidP="00921B38">
      <w:pPr>
        <w:pStyle w:val="a5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921B38">
        <w:rPr>
          <w:rFonts w:ascii="Times New Roman" w:hAnsi="Times New Roman"/>
          <w:b/>
          <w:bCs/>
          <w:sz w:val="28"/>
          <w:szCs w:val="28"/>
        </w:rPr>
        <w:t>掌握</w:t>
      </w:r>
      <w:r w:rsidRPr="00921B38">
        <w:rPr>
          <w:rFonts w:ascii="Times New Roman" w:hAnsi="Times New Roman"/>
          <w:sz w:val="28"/>
          <w:szCs w:val="28"/>
        </w:rPr>
        <w:t>：机械系统的组成层次分析；一般设计过程的关键步骤</w:t>
      </w:r>
      <w:r w:rsidR="00921B38" w:rsidRPr="00921B38">
        <w:rPr>
          <w:rFonts w:ascii="Times New Roman" w:hAnsi="Times New Roman"/>
          <w:sz w:val="28"/>
          <w:szCs w:val="28"/>
        </w:rPr>
        <w:t>。</w:t>
      </w:r>
    </w:p>
    <w:p w14:paraId="4C865906" w14:textId="3D573AAE" w:rsidR="003C2A41" w:rsidRPr="003C2A41" w:rsidRDefault="00921B38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（二）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平面机构运动简图及自由度</w:t>
      </w:r>
    </w:p>
    <w:p w14:paraId="211A63C0" w14:textId="77777777" w:rsidR="00921B38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="00921B38">
        <w:rPr>
          <w:rFonts w:ascii="Times New Roman" w:hAnsi="Times New Roman" w:hint="eastAsia"/>
          <w:b/>
          <w:bCs/>
          <w:sz w:val="28"/>
          <w:szCs w:val="28"/>
        </w:rPr>
        <w:t>：</w:t>
      </w:r>
    </w:p>
    <w:p w14:paraId="59122367" w14:textId="7BC4FADF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运动副类型与约束关系，机构运动简图绘制，自由度计算（含复合铰链、虚约束、局部自由度），机构运动确定性条件。</w:t>
      </w:r>
    </w:p>
    <w:p w14:paraId="30C69354" w14:textId="77777777" w:rsidR="00921B38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232B16D4" w14:textId="4AC9D167" w:rsidR="00921B38" w:rsidRDefault="003C2A41" w:rsidP="00921B38">
      <w:pPr>
        <w:pStyle w:val="a5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921B38">
        <w:rPr>
          <w:rFonts w:ascii="Times New Roman" w:hAnsi="Times New Roman"/>
          <w:b/>
          <w:bCs/>
          <w:sz w:val="28"/>
          <w:szCs w:val="28"/>
        </w:rPr>
        <w:t>识记</w:t>
      </w:r>
      <w:r w:rsidRPr="00921B38">
        <w:rPr>
          <w:rFonts w:ascii="Times New Roman" w:hAnsi="Times New Roman"/>
          <w:sz w:val="28"/>
          <w:szCs w:val="28"/>
        </w:rPr>
        <w:t>：运动副分类</w:t>
      </w:r>
      <w:r w:rsidR="00F7565F">
        <w:rPr>
          <w:rFonts w:ascii="Times New Roman" w:hAnsi="Times New Roman" w:hint="eastAsia"/>
          <w:sz w:val="28"/>
          <w:szCs w:val="28"/>
        </w:rPr>
        <w:t>；</w:t>
      </w:r>
      <w:r w:rsidRPr="00921B38">
        <w:rPr>
          <w:rFonts w:ascii="Times New Roman" w:hAnsi="Times New Roman"/>
          <w:sz w:val="28"/>
          <w:szCs w:val="28"/>
        </w:rPr>
        <w:t>高副</w:t>
      </w:r>
      <w:r w:rsidR="00921B38">
        <w:rPr>
          <w:rFonts w:ascii="Times New Roman" w:hAnsi="Times New Roman" w:hint="eastAsia"/>
          <w:sz w:val="28"/>
          <w:szCs w:val="28"/>
        </w:rPr>
        <w:t>与</w:t>
      </w:r>
      <w:r w:rsidRPr="00921B38">
        <w:rPr>
          <w:rFonts w:ascii="Times New Roman" w:hAnsi="Times New Roman"/>
          <w:sz w:val="28"/>
          <w:szCs w:val="28"/>
        </w:rPr>
        <w:t>低副</w:t>
      </w:r>
      <w:r w:rsidR="00921B38">
        <w:rPr>
          <w:rFonts w:ascii="Times New Roman" w:hAnsi="Times New Roman" w:hint="eastAsia"/>
          <w:sz w:val="28"/>
          <w:szCs w:val="28"/>
        </w:rPr>
        <w:t>的定义</w:t>
      </w:r>
      <w:r w:rsidR="00F7565F">
        <w:rPr>
          <w:rFonts w:ascii="Times New Roman" w:hAnsi="Times New Roman" w:hint="eastAsia"/>
          <w:sz w:val="28"/>
          <w:szCs w:val="28"/>
        </w:rPr>
        <w:t>；</w:t>
      </w:r>
      <w:r w:rsidRPr="00921B38">
        <w:rPr>
          <w:rFonts w:ascii="Times New Roman" w:hAnsi="Times New Roman"/>
          <w:sz w:val="28"/>
          <w:szCs w:val="28"/>
        </w:rPr>
        <w:t>自由度的定义。</w:t>
      </w:r>
    </w:p>
    <w:p w14:paraId="05F14FB6" w14:textId="19DFF03B" w:rsidR="00921B38" w:rsidRDefault="003C2A41" w:rsidP="00921B38">
      <w:pPr>
        <w:pStyle w:val="a5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921B38">
        <w:rPr>
          <w:rFonts w:ascii="Times New Roman" w:hAnsi="Times New Roman"/>
          <w:b/>
          <w:bCs/>
          <w:sz w:val="28"/>
          <w:szCs w:val="28"/>
        </w:rPr>
        <w:t>掌握</w:t>
      </w:r>
      <w:r w:rsidRPr="00921B38">
        <w:rPr>
          <w:rFonts w:ascii="Times New Roman" w:hAnsi="Times New Roman"/>
          <w:sz w:val="28"/>
          <w:szCs w:val="28"/>
        </w:rPr>
        <w:t>：</w:t>
      </w:r>
      <w:r w:rsidR="00921B38" w:rsidRPr="00921B38">
        <w:rPr>
          <w:rFonts w:ascii="Times New Roman" w:hAnsi="Times New Roman" w:hint="eastAsia"/>
          <w:sz w:val="28"/>
          <w:szCs w:val="28"/>
        </w:rPr>
        <w:t>机构运动简图的绘制方法</w:t>
      </w:r>
      <w:r w:rsidRPr="00921B38">
        <w:rPr>
          <w:rFonts w:ascii="Times New Roman" w:hAnsi="Times New Roman"/>
          <w:sz w:val="28"/>
          <w:szCs w:val="28"/>
        </w:rPr>
        <w:t>；自由度</w:t>
      </w:r>
      <w:r w:rsidR="00921B38">
        <w:rPr>
          <w:rFonts w:ascii="Times New Roman" w:hAnsi="Times New Roman" w:hint="eastAsia"/>
          <w:sz w:val="28"/>
          <w:szCs w:val="28"/>
        </w:rPr>
        <w:t>计算</w:t>
      </w:r>
      <w:r w:rsidRPr="00921B38">
        <w:rPr>
          <w:rFonts w:ascii="Times New Roman" w:hAnsi="Times New Roman"/>
          <w:sz w:val="28"/>
          <w:szCs w:val="28"/>
        </w:rPr>
        <w:t>公式</w:t>
      </w:r>
      <w:r w:rsidR="00921B38">
        <w:rPr>
          <w:rFonts w:ascii="Times New Roman" w:hAnsi="Times New Roman" w:hint="eastAsia"/>
          <w:sz w:val="28"/>
          <w:szCs w:val="28"/>
        </w:rPr>
        <w:t>的</w:t>
      </w:r>
      <w:r w:rsidRPr="00921B38">
        <w:rPr>
          <w:rFonts w:ascii="Times New Roman" w:hAnsi="Times New Roman"/>
          <w:sz w:val="28"/>
          <w:szCs w:val="28"/>
        </w:rPr>
        <w:t>应用。</w:t>
      </w:r>
    </w:p>
    <w:p w14:paraId="1B1629CF" w14:textId="46355354" w:rsidR="003C2A41" w:rsidRPr="00921B38" w:rsidRDefault="003C2A41" w:rsidP="00921B38">
      <w:pPr>
        <w:pStyle w:val="a5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921B38">
        <w:rPr>
          <w:rFonts w:ascii="Times New Roman" w:hAnsi="Times New Roman"/>
          <w:b/>
          <w:bCs/>
          <w:sz w:val="28"/>
          <w:szCs w:val="28"/>
        </w:rPr>
        <w:t>应用</w:t>
      </w:r>
      <w:r w:rsidRPr="00921B38">
        <w:rPr>
          <w:rFonts w:ascii="Times New Roman" w:hAnsi="Times New Roman"/>
          <w:sz w:val="28"/>
          <w:szCs w:val="28"/>
        </w:rPr>
        <w:t>：</w:t>
      </w:r>
      <w:r w:rsidR="00921B38">
        <w:rPr>
          <w:rFonts w:ascii="Times New Roman" w:hAnsi="Times New Roman" w:hint="eastAsia"/>
          <w:sz w:val="28"/>
          <w:szCs w:val="28"/>
        </w:rPr>
        <w:t>根据</w:t>
      </w:r>
      <w:r w:rsidR="00921B38" w:rsidRPr="00921B38">
        <w:rPr>
          <w:rFonts w:ascii="Times New Roman" w:hAnsi="Times New Roman" w:hint="eastAsia"/>
          <w:sz w:val="28"/>
          <w:szCs w:val="28"/>
        </w:rPr>
        <w:t>平面机构自由度的计算方法以及应注意事项</w:t>
      </w:r>
      <w:r w:rsidR="00921B38">
        <w:rPr>
          <w:rFonts w:ascii="Times New Roman" w:hAnsi="Times New Roman" w:hint="eastAsia"/>
          <w:sz w:val="28"/>
          <w:szCs w:val="28"/>
        </w:rPr>
        <w:t>，</w:t>
      </w:r>
      <w:r w:rsidRPr="00921B38">
        <w:rPr>
          <w:rFonts w:ascii="Times New Roman" w:hAnsi="Times New Roman"/>
          <w:sz w:val="28"/>
          <w:szCs w:val="28"/>
        </w:rPr>
        <w:t>判断机构是否具有确定运动。</w:t>
      </w:r>
    </w:p>
    <w:p w14:paraId="3C4EB3A1" w14:textId="76499666" w:rsidR="003C2A41" w:rsidRPr="003C2A41" w:rsidRDefault="00921B38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（三）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平面连杆机构</w:t>
      </w:r>
    </w:p>
    <w:p w14:paraId="610A22AA" w14:textId="77777777" w:rsidR="00921B38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324E01A1" w14:textId="0141CA09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四杆机构</w:t>
      </w:r>
      <w:r w:rsidR="00921B38">
        <w:rPr>
          <w:rFonts w:ascii="Times New Roman" w:hAnsi="Times New Roman" w:hint="eastAsia"/>
          <w:sz w:val="28"/>
          <w:szCs w:val="28"/>
        </w:rPr>
        <w:t>的</w:t>
      </w:r>
      <w:r w:rsidRPr="003C2A41">
        <w:rPr>
          <w:rFonts w:ascii="Times New Roman" w:hAnsi="Times New Roman"/>
          <w:sz w:val="28"/>
          <w:szCs w:val="28"/>
        </w:rPr>
        <w:t>基本型式与演化</w:t>
      </w:r>
      <w:r w:rsidR="00921B38">
        <w:rPr>
          <w:rFonts w:ascii="Times New Roman" w:hAnsi="Times New Roman" w:hint="eastAsia"/>
          <w:sz w:val="28"/>
          <w:szCs w:val="28"/>
        </w:rPr>
        <w:t>方法</w:t>
      </w:r>
      <w:r w:rsidRPr="003C2A41">
        <w:rPr>
          <w:rFonts w:ascii="Times New Roman" w:hAnsi="Times New Roman"/>
          <w:sz w:val="28"/>
          <w:szCs w:val="28"/>
        </w:rPr>
        <w:t>，曲柄存在条件，急回特性，压力角与传动角，死点位置应用，图解法设计四杆机构。</w:t>
      </w:r>
    </w:p>
    <w:p w14:paraId="285B9722" w14:textId="77777777" w:rsidR="00921B38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49E700EA" w14:textId="2205790B" w:rsidR="00F7565F" w:rsidRDefault="00F7565F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F7565F">
        <w:rPr>
          <w:rFonts w:ascii="Times New Roman" w:hAnsi="Times New Roman" w:hint="eastAsia"/>
          <w:b/>
          <w:bCs/>
          <w:sz w:val="28"/>
          <w:szCs w:val="28"/>
        </w:rPr>
        <w:t xml:space="preserve">1.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识记</w:t>
      </w:r>
      <w:r w:rsidR="003C2A41" w:rsidRPr="003C2A41">
        <w:rPr>
          <w:rFonts w:ascii="Times New Roman" w:hAnsi="Times New Roman"/>
          <w:sz w:val="28"/>
          <w:szCs w:val="28"/>
        </w:rPr>
        <w:t>：四杆机构基本类型</w:t>
      </w:r>
      <w:r>
        <w:rPr>
          <w:rFonts w:ascii="Times New Roman" w:hAnsi="Times New Roman" w:hint="eastAsia"/>
          <w:sz w:val="28"/>
          <w:szCs w:val="28"/>
        </w:rPr>
        <w:t>；</w:t>
      </w:r>
      <w:r w:rsidRPr="00F7565F">
        <w:rPr>
          <w:rFonts w:ascii="Times New Roman" w:hAnsi="Times New Roman" w:hint="eastAsia"/>
          <w:sz w:val="28"/>
          <w:szCs w:val="28"/>
        </w:rPr>
        <w:t>压力角、传动角、极位夹角、死点位置的概念</w:t>
      </w:r>
      <w:r>
        <w:rPr>
          <w:rFonts w:ascii="Times New Roman" w:hAnsi="Times New Roman" w:hint="eastAsia"/>
          <w:sz w:val="28"/>
          <w:szCs w:val="28"/>
        </w:rPr>
        <w:t>。</w:t>
      </w:r>
    </w:p>
    <w:p w14:paraId="189F27A5" w14:textId="5006700D" w:rsidR="00F7565F" w:rsidRDefault="00F7565F" w:rsidP="00F7565F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F7565F">
        <w:rPr>
          <w:rFonts w:ascii="Times New Roman" w:hAnsi="Times New Roman" w:hint="eastAsia"/>
          <w:b/>
          <w:bCs/>
          <w:sz w:val="28"/>
          <w:szCs w:val="28"/>
        </w:rPr>
        <w:t xml:space="preserve">2.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掌握</w:t>
      </w:r>
      <w:r w:rsidR="003C2A41" w:rsidRPr="003C2A41">
        <w:rPr>
          <w:rFonts w:ascii="Times New Roman" w:hAnsi="Times New Roman"/>
          <w:sz w:val="28"/>
          <w:szCs w:val="28"/>
        </w:rPr>
        <w:t>：</w:t>
      </w:r>
      <w:r w:rsidRPr="00F7565F">
        <w:rPr>
          <w:rFonts w:ascii="Times New Roman" w:hAnsi="Times New Roman" w:hint="eastAsia"/>
          <w:sz w:val="28"/>
          <w:szCs w:val="28"/>
        </w:rPr>
        <w:t>铰链四杆机构存在曲柄的条件</w:t>
      </w:r>
      <w:r>
        <w:rPr>
          <w:rFonts w:ascii="Times New Roman" w:hAnsi="Times New Roman" w:hint="eastAsia"/>
          <w:sz w:val="28"/>
          <w:szCs w:val="28"/>
        </w:rPr>
        <w:t>；</w:t>
      </w:r>
      <w:r w:rsidR="003C2A41" w:rsidRPr="003C2A41">
        <w:rPr>
          <w:rFonts w:ascii="Times New Roman" w:hAnsi="Times New Roman"/>
          <w:sz w:val="28"/>
          <w:szCs w:val="28"/>
        </w:rPr>
        <w:t>极位夹角与行程速比系数关系</w:t>
      </w:r>
      <w:r>
        <w:rPr>
          <w:rFonts w:ascii="Times New Roman" w:hAnsi="Times New Roman" w:hint="eastAsia"/>
          <w:sz w:val="28"/>
          <w:szCs w:val="28"/>
        </w:rPr>
        <w:t>。</w:t>
      </w:r>
    </w:p>
    <w:p w14:paraId="75A144AB" w14:textId="3F31B925" w:rsidR="003C2A41" w:rsidRPr="003C2A41" w:rsidRDefault="00F7565F" w:rsidP="00F7565F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F7565F">
        <w:rPr>
          <w:rFonts w:ascii="Times New Roman" w:hAnsi="Times New Roman" w:hint="eastAsia"/>
          <w:b/>
          <w:bCs/>
          <w:sz w:val="28"/>
          <w:szCs w:val="28"/>
        </w:rPr>
        <w:t xml:space="preserve">3.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应用</w:t>
      </w:r>
      <w:r w:rsidR="003C2A41" w:rsidRPr="003C2A41">
        <w:rPr>
          <w:rFonts w:ascii="Times New Roman" w:hAnsi="Times New Roman"/>
          <w:sz w:val="28"/>
          <w:szCs w:val="28"/>
        </w:rPr>
        <w:t>：</w:t>
      </w:r>
      <w:r w:rsidRPr="00F7565F">
        <w:rPr>
          <w:rFonts w:ascii="Times New Roman" w:hAnsi="Times New Roman" w:hint="eastAsia"/>
          <w:sz w:val="28"/>
          <w:szCs w:val="28"/>
        </w:rPr>
        <w:t>死点位置在机械中的应用；</w:t>
      </w:r>
      <w:r>
        <w:rPr>
          <w:rFonts w:ascii="Times New Roman" w:hAnsi="Times New Roman" w:hint="eastAsia"/>
          <w:sz w:val="28"/>
          <w:szCs w:val="28"/>
        </w:rPr>
        <w:t>用</w:t>
      </w:r>
      <w:r w:rsidR="003C2A41" w:rsidRPr="003C2A41">
        <w:rPr>
          <w:rFonts w:ascii="Times New Roman" w:hAnsi="Times New Roman"/>
          <w:sz w:val="28"/>
          <w:szCs w:val="28"/>
        </w:rPr>
        <w:t>图解</w:t>
      </w:r>
      <w:r>
        <w:rPr>
          <w:rFonts w:ascii="Times New Roman" w:hAnsi="Times New Roman" w:hint="eastAsia"/>
          <w:sz w:val="28"/>
          <w:szCs w:val="28"/>
        </w:rPr>
        <w:t>法</w:t>
      </w:r>
      <w:r w:rsidR="003C2A41" w:rsidRPr="003C2A41">
        <w:rPr>
          <w:rFonts w:ascii="Times New Roman" w:hAnsi="Times New Roman"/>
          <w:sz w:val="28"/>
          <w:szCs w:val="28"/>
        </w:rPr>
        <w:t>设计满足特定运动要求的四杆机构。</w:t>
      </w:r>
    </w:p>
    <w:p w14:paraId="582A2320" w14:textId="0C99D8EB" w:rsidR="003C2A41" w:rsidRPr="003C2A41" w:rsidRDefault="00921B38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（四）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凸轮机构</w:t>
      </w:r>
    </w:p>
    <w:p w14:paraId="0876A3B1" w14:textId="77777777" w:rsidR="008A3AB2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63926D9F" w14:textId="0B66F94D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lastRenderedPageBreak/>
        <w:t>凸轮机构</w:t>
      </w:r>
      <w:r w:rsidR="00F7565F">
        <w:rPr>
          <w:rFonts w:ascii="Times New Roman" w:hAnsi="Times New Roman" w:hint="eastAsia"/>
          <w:sz w:val="28"/>
          <w:szCs w:val="28"/>
        </w:rPr>
        <w:t>的</w:t>
      </w:r>
      <w:r w:rsidRPr="003C2A41">
        <w:rPr>
          <w:rFonts w:ascii="Times New Roman" w:hAnsi="Times New Roman"/>
          <w:sz w:val="28"/>
          <w:szCs w:val="28"/>
        </w:rPr>
        <w:t>分类与特点，</w:t>
      </w:r>
      <w:r w:rsidR="00F7565F" w:rsidRPr="00F7565F">
        <w:rPr>
          <w:rFonts w:ascii="Times New Roman" w:hAnsi="Times New Roman" w:hint="eastAsia"/>
          <w:sz w:val="28"/>
          <w:szCs w:val="28"/>
        </w:rPr>
        <w:t>凸轮机构</w:t>
      </w:r>
      <w:r w:rsidRPr="003C2A41">
        <w:rPr>
          <w:rFonts w:ascii="Times New Roman" w:hAnsi="Times New Roman"/>
          <w:sz w:val="28"/>
          <w:szCs w:val="28"/>
        </w:rPr>
        <w:t>从动件运动规律特性，凸轮轮廓设计，压力角与基圆半径的关系，滚子半径选择。</w:t>
      </w:r>
    </w:p>
    <w:p w14:paraId="60E68C60" w14:textId="77777777" w:rsidR="00F7565F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026BB6CF" w14:textId="22B18F4B" w:rsidR="00F7565F" w:rsidRPr="00F7565F" w:rsidRDefault="003C2A41" w:rsidP="00F7565F">
      <w:pPr>
        <w:pStyle w:val="a5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b/>
          <w:bCs/>
          <w:sz w:val="28"/>
          <w:szCs w:val="28"/>
        </w:rPr>
      </w:pPr>
      <w:r w:rsidRPr="00F7565F">
        <w:rPr>
          <w:rFonts w:ascii="Times New Roman" w:hAnsi="Times New Roman"/>
          <w:b/>
          <w:bCs/>
          <w:sz w:val="28"/>
          <w:szCs w:val="28"/>
        </w:rPr>
        <w:t>识记：</w:t>
      </w:r>
      <w:r w:rsidRPr="00F7565F">
        <w:rPr>
          <w:rFonts w:ascii="Times New Roman" w:hAnsi="Times New Roman"/>
          <w:sz w:val="28"/>
          <w:szCs w:val="28"/>
        </w:rPr>
        <w:t>常见</w:t>
      </w:r>
      <w:r w:rsidR="00F7565F" w:rsidRPr="00F7565F">
        <w:rPr>
          <w:rFonts w:ascii="Times New Roman" w:hAnsi="Times New Roman" w:hint="eastAsia"/>
          <w:sz w:val="28"/>
          <w:szCs w:val="28"/>
        </w:rPr>
        <w:t>凸轮机构类型及特点；</w:t>
      </w:r>
      <w:r w:rsidRPr="00F7565F">
        <w:rPr>
          <w:rFonts w:ascii="Times New Roman" w:hAnsi="Times New Roman"/>
          <w:sz w:val="28"/>
          <w:szCs w:val="28"/>
        </w:rPr>
        <w:t>从动件</w:t>
      </w:r>
      <w:r w:rsidR="00F7565F" w:rsidRPr="00F7565F">
        <w:rPr>
          <w:rFonts w:ascii="Times New Roman" w:hAnsi="Times New Roman" w:hint="eastAsia"/>
          <w:sz w:val="28"/>
          <w:szCs w:val="28"/>
        </w:rPr>
        <w:t>常用</w:t>
      </w:r>
      <w:r w:rsidRPr="00F7565F">
        <w:rPr>
          <w:rFonts w:ascii="Times New Roman" w:hAnsi="Times New Roman"/>
          <w:sz w:val="28"/>
          <w:szCs w:val="28"/>
        </w:rPr>
        <w:t>运动规律</w:t>
      </w:r>
      <w:r w:rsidR="00F7565F" w:rsidRPr="00F7565F">
        <w:rPr>
          <w:rFonts w:ascii="Times New Roman" w:hAnsi="Times New Roman" w:hint="eastAsia"/>
          <w:sz w:val="28"/>
          <w:szCs w:val="28"/>
        </w:rPr>
        <w:t>及特性</w:t>
      </w:r>
      <w:r w:rsidRPr="00F7565F">
        <w:rPr>
          <w:rFonts w:ascii="Times New Roman" w:hAnsi="Times New Roman"/>
          <w:sz w:val="28"/>
          <w:szCs w:val="28"/>
        </w:rPr>
        <w:t>。</w:t>
      </w:r>
    </w:p>
    <w:p w14:paraId="3A0DA247" w14:textId="36046B53" w:rsidR="00F7565F" w:rsidRPr="00816753" w:rsidRDefault="003C2A41" w:rsidP="00816753">
      <w:pPr>
        <w:pStyle w:val="a5"/>
        <w:numPr>
          <w:ilvl w:val="0"/>
          <w:numId w:val="4"/>
        </w:numPr>
        <w:adjustRightInd w:val="0"/>
        <w:snapToGrid w:val="0"/>
        <w:spacing w:line="360" w:lineRule="auto"/>
        <w:ind w:left="0" w:firstLineChars="0" w:firstLine="560"/>
        <w:rPr>
          <w:rFonts w:ascii="Times New Roman" w:hAnsi="Times New Roman"/>
          <w:b/>
          <w:bCs/>
          <w:sz w:val="28"/>
          <w:szCs w:val="28"/>
        </w:rPr>
      </w:pPr>
      <w:r w:rsidRPr="00816753">
        <w:rPr>
          <w:rFonts w:ascii="Times New Roman" w:hAnsi="Times New Roman"/>
          <w:b/>
          <w:bCs/>
          <w:sz w:val="28"/>
          <w:szCs w:val="28"/>
        </w:rPr>
        <w:t>掌握：</w:t>
      </w:r>
      <w:r w:rsidR="00816753" w:rsidRPr="00816753">
        <w:rPr>
          <w:rFonts w:ascii="Times New Roman" w:hAnsi="Times New Roman" w:hint="eastAsia"/>
          <w:sz w:val="28"/>
          <w:szCs w:val="28"/>
        </w:rPr>
        <w:t>压力角、基圆半径对凸轮机构受力及尺寸的影响；滚子半径与理论廓线最小曲率半径的关系。</w:t>
      </w:r>
    </w:p>
    <w:p w14:paraId="0384554A" w14:textId="10D2E945" w:rsidR="003C2A41" w:rsidRPr="00F7565F" w:rsidRDefault="003C2A41" w:rsidP="00F7565F">
      <w:pPr>
        <w:pStyle w:val="a5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F7565F">
        <w:rPr>
          <w:rFonts w:ascii="Times New Roman" w:hAnsi="Times New Roman"/>
          <w:b/>
          <w:bCs/>
          <w:sz w:val="28"/>
          <w:szCs w:val="28"/>
        </w:rPr>
        <w:t>应用</w:t>
      </w:r>
      <w:r w:rsidRPr="00F7565F">
        <w:rPr>
          <w:rFonts w:ascii="Times New Roman" w:hAnsi="Times New Roman"/>
          <w:sz w:val="28"/>
          <w:szCs w:val="28"/>
        </w:rPr>
        <w:t>：</w:t>
      </w:r>
      <w:r w:rsidR="00816753">
        <w:rPr>
          <w:rFonts w:ascii="Times New Roman" w:hAnsi="Times New Roman" w:hint="eastAsia"/>
          <w:sz w:val="28"/>
          <w:szCs w:val="28"/>
        </w:rPr>
        <w:t>用</w:t>
      </w:r>
      <w:r w:rsidRPr="00F7565F">
        <w:rPr>
          <w:rFonts w:ascii="Times New Roman" w:hAnsi="Times New Roman"/>
          <w:sz w:val="28"/>
          <w:szCs w:val="28"/>
        </w:rPr>
        <w:t>图解法设计直动从动件盘形凸轮轮廓曲线。</w:t>
      </w:r>
    </w:p>
    <w:p w14:paraId="5D9EC05B" w14:textId="32E93A11" w:rsidR="003C2A41" w:rsidRPr="003C2A41" w:rsidRDefault="00F7565F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（五）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齿轮机构</w:t>
      </w:r>
      <w:r w:rsidR="00816753">
        <w:rPr>
          <w:rFonts w:ascii="Times New Roman" w:hAnsi="Times New Roman" w:hint="eastAsia"/>
          <w:b/>
          <w:bCs/>
          <w:sz w:val="28"/>
          <w:szCs w:val="28"/>
        </w:rPr>
        <w:t>与齿轮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传动</w:t>
      </w:r>
    </w:p>
    <w:p w14:paraId="00CC08CC" w14:textId="77777777" w:rsidR="00816753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2E46545A" w14:textId="7C8DF064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齿轮</w:t>
      </w:r>
      <w:r w:rsidR="00816753">
        <w:rPr>
          <w:rFonts w:ascii="Times New Roman" w:hAnsi="Times New Roman" w:hint="eastAsia"/>
          <w:sz w:val="28"/>
          <w:szCs w:val="28"/>
        </w:rPr>
        <w:t>传动的</w:t>
      </w:r>
      <w:r w:rsidRPr="003C2A41">
        <w:rPr>
          <w:rFonts w:ascii="Times New Roman" w:hAnsi="Times New Roman"/>
          <w:sz w:val="28"/>
          <w:szCs w:val="28"/>
        </w:rPr>
        <w:t>类型与特点，</w:t>
      </w:r>
      <w:r w:rsidR="00816753" w:rsidRPr="00816753">
        <w:rPr>
          <w:rFonts w:ascii="Times New Roman" w:hAnsi="Times New Roman" w:hint="eastAsia"/>
          <w:sz w:val="28"/>
          <w:szCs w:val="28"/>
        </w:rPr>
        <w:t>渐开线圆柱齿轮的基本参数</w:t>
      </w:r>
      <w:r w:rsidR="00816753">
        <w:rPr>
          <w:rFonts w:ascii="Times New Roman" w:hAnsi="Times New Roman" w:hint="eastAsia"/>
          <w:sz w:val="28"/>
          <w:szCs w:val="28"/>
        </w:rPr>
        <w:t>，</w:t>
      </w:r>
      <w:r w:rsidR="00816753" w:rsidRPr="00816753">
        <w:rPr>
          <w:rFonts w:ascii="Times New Roman" w:hAnsi="Times New Roman" w:hint="eastAsia"/>
          <w:sz w:val="28"/>
          <w:szCs w:val="28"/>
        </w:rPr>
        <w:t>标准直齿圆柱齿轮的基本尺寸</w:t>
      </w:r>
      <w:r w:rsidRPr="003C2A41">
        <w:rPr>
          <w:rFonts w:ascii="Times New Roman" w:hAnsi="Times New Roman"/>
          <w:sz w:val="28"/>
          <w:szCs w:val="28"/>
        </w:rPr>
        <w:t>，</w:t>
      </w:r>
      <w:r w:rsidR="00816753">
        <w:rPr>
          <w:rFonts w:ascii="Times New Roman" w:hAnsi="Times New Roman" w:hint="eastAsia"/>
          <w:sz w:val="28"/>
          <w:szCs w:val="28"/>
        </w:rPr>
        <w:t>正确</w:t>
      </w:r>
      <w:r w:rsidRPr="003C2A41">
        <w:rPr>
          <w:rFonts w:ascii="Times New Roman" w:hAnsi="Times New Roman"/>
          <w:sz w:val="28"/>
          <w:szCs w:val="28"/>
        </w:rPr>
        <w:t>啮合与连续传动</w:t>
      </w:r>
      <w:r w:rsidR="00816753" w:rsidRPr="003C2A41">
        <w:rPr>
          <w:rFonts w:ascii="Times New Roman" w:hAnsi="Times New Roman"/>
          <w:sz w:val="28"/>
          <w:szCs w:val="28"/>
        </w:rPr>
        <w:t>条件</w:t>
      </w:r>
      <w:r w:rsidRPr="003C2A41">
        <w:rPr>
          <w:rFonts w:ascii="Times New Roman" w:hAnsi="Times New Roman"/>
          <w:sz w:val="28"/>
          <w:szCs w:val="28"/>
        </w:rPr>
        <w:t>，</w:t>
      </w:r>
      <w:proofErr w:type="gramStart"/>
      <w:r w:rsidRPr="003C2A41">
        <w:rPr>
          <w:rFonts w:ascii="Times New Roman" w:hAnsi="Times New Roman"/>
          <w:sz w:val="28"/>
          <w:szCs w:val="28"/>
        </w:rPr>
        <w:t>根切与</w:t>
      </w:r>
      <w:proofErr w:type="gramEnd"/>
      <w:r w:rsidRPr="003C2A41">
        <w:rPr>
          <w:rFonts w:ascii="Times New Roman" w:hAnsi="Times New Roman"/>
          <w:sz w:val="28"/>
          <w:szCs w:val="28"/>
        </w:rPr>
        <w:t>变位，</w:t>
      </w:r>
      <w:r w:rsidR="00816753" w:rsidRPr="00816753">
        <w:rPr>
          <w:rFonts w:ascii="Times New Roman" w:hAnsi="Times New Roman" w:hint="eastAsia"/>
          <w:sz w:val="28"/>
          <w:szCs w:val="28"/>
        </w:rPr>
        <w:t>齿轮传动的受力分析方法</w:t>
      </w:r>
      <w:r w:rsidR="00816753">
        <w:rPr>
          <w:rFonts w:ascii="Times New Roman" w:hAnsi="Times New Roman" w:hint="eastAsia"/>
          <w:sz w:val="28"/>
          <w:szCs w:val="28"/>
        </w:rPr>
        <w:t>，齿轮传动的</w:t>
      </w:r>
      <w:r w:rsidRPr="003C2A41">
        <w:rPr>
          <w:rFonts w:ascii="Times New Roman" w:hAnsi="Times New Roman"/>
          <w:sz w:val="28"/>
          <w:szCs w:val="28"/>
        </w:rPr>
        <w:t>失效形式与强度计算。</w:t>
      </w:r>
    </w:p>
    <w:p w14:paraId="56C15CC0" w14:textId="77777777" w:rsidR="00816753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3624552C" w14:textId="4B37E6D8" w:rsidR="00816753" w:rsidRDefault="003C2A41" w:rsidP="00816753">
      <w:pPr>
        <w:pStyle w:val="a5"/>
        <w:numPr>
          <w:ilvl w:val="0"/>
          <w:numId w:val="5"/>
        </w:numPr>
        <w:adjustRightInd w:val="0"/>
        <w:snapToGrid w:val="0"/>
        <w:spacing w:line="360" w:lineRule="auto"/>
        <w:ind w:left="0" w:firstLineChars="0" w:firstLine="562"/>
        <w:rPr>
          <w:rFonts w:ascii="Times New Roman" w:hAnsi="Times New Roman"/>
          <w:sz w:val="28"/>
          <w:szCs w:val="28"/>
        </w:rPr>
      </w:pPr>
      <w:r w:rsidRPr="00816753">
        <w:rPr>
          <w:rFonts w:ascii="Times New Roman" w:hAnsi="Times New Roman"/>
          <w:b/>
          <w:bCs/>
          <w:sz w:val="28"/>
          <w:szCs w:val="28"/>
        </w:rPr>
        <w:t>识记</w:t>
      </w:r>
      <w:r w:rsidRPr="00816753">
        <w:rPr>
          <w:rFonts w:ascii="Times New Roman" w:hAnsi="Times New Roman"/>
          <w:sz w:val="28"/>
          <w:szCs w:val="28"/>
        </w:rPr>
        <w:t>：</w:t>
      </w:r>
      <w:r w:rsidR="00816753" w:rsidRPr="00816753">
        <w:rPr>
          <w:rFonts w:ascii="Times New Roman" w:hAnsi="Times New Roman" w:hint="eastAsia"/>
          <w:sz w:val="28"/>
          <w:szCs w:val="28"/>
        </w:rPr>
        <w:t>齿轮传动的类型、特点</w:t>
      </w:r>
      <w:r w:rsidR="00816753">
        <w:rPr>
          <w:rFonts w:ascii="Times New Roman" w:hAnsi="Times New Roman" w:hint="eastAsia"/>
          <w:sz w:val="28"/>
          <w:szCs w:val="28"/>
        </w:rPr>
        <w:t>；</w:t>
      </w:r>
      <w:r w:rsidR="00816753" w:rsidRPr="00816753">
        <w:rPr>
          <w:rFonts w:ascii="Times New Roman" w:hAnsi="Times New Roman" w:hint="eastAsia"/>
          <w:sz w:val="28"/>
          <w:szCs w:val="28"/>
        </w:rPr>
        <w:t>渐开线圆柱齿轮的基本参数</w:t>
      </w:r>
      <w:r w:rsidRPr="00816753">
        <w:rPr>
          <w:rFonts w:ascii="Times New Roman" w:hAnsi="Times New Roman"/>
          <w:sz w:val="28"/>
          <w:szCs w:val="28"/>
        </w:rPr>
        <w:t>；齿轮</w:t>
      </w:r>
      <w:r w:rsidR="00816753">
        <w:rPr>
          <w:rFonts w:ascii="Times New Roman" w:hAnsi="Times New Roman" w:hint="eastAsia"/>
          <w:sz w:val="28"/>
          <w:szCs w:val="28"/>
        </w:rPr>
        <w:t>传动的</w:t>
      </w:r>
      <w:r w:rsidRPr="00816753">
        <w:rPr>
          <w:rFonts w:ascii="Times New Roman" w:hAnsi="Times New Roman"/>
          <w:sz w:val="28"/>
          <w:szCs w:val="28"/>
        </w:rPr>
        <w:t>失效形式</w:t>
      </w:r>
      <w:r w:rsidR="00545001" w:rsidRPr="00545001">
        <w:rPr>
          <w:rFonts w:ascii="Times New Roman" w:hAnsi="Times New Roman" w:hint="eastAsia"/>
          <w:sz w:val="28"/>
          <w:szCs w:val="28"/>
        </w:rPr>
        <w:t>与材料选择</w:t>
      </w:r>
      <w:r w:rsidRPr="00816753">
        <w:rPr>
          <w:rFonts w:ascii="Times New Roman" w:hAnsi="Times New Roman"/>
          <w:sz w:val="28"/>
          <w:szCs w:val="28"/>
        </w:rPr>
        <w:t>。</w:t>
      </w:r>
    </w:p>
    <w:p w14:paraId="2BFBF906" w14:textId="5F38E7CA" w:rsidR="00816753" w:rsidRPr="00816753" w:rsidRDefault="003C2A41" w:rsidP="00816753">
      <w:pPr>
        <w:pStyle w:val="a5"/>
        <w:numPr>
          <w:ilvl w:val="0"/>
          <w:numId w:val="5"/>
        </w:numPr>
        <w:adjustRightInd w:val="0"/>
        <w:snapToGrid w:val="0"/>
        <w:spacing w:line="360" w:lineRule="auto"/>
        <w:ind w:left="0" w:firstLineChars="0" w:firstLine="562"/>
        <w:rPr>
          <w:rFonts w:ascii="Times New Roman" w:hAnsi="Times New Roman"/>
          <w:b/>
          <w:bCs/>
          <w:sz w:val="28"/>
          <w:szCs w:val="28"/>
        </w:rPr>
      </w:pPr>
      <w:r w:rsidRPr="00816753">
        <w:rPr>
          <w:rFonts w:ascii="Times New Roman" w:hAnsi="Times New Roman"/>
          <w:b/>
          <w:bCs/>
          <w:sz w:val="28"/>
          <w:szCs w:val="28"/>
        </w:rPr>
        <w:t>掌握：</w:t>
      </w:r>
      <w:r w:rsidRPr="00816753">
        <w:rPr>
          <w:rFonts w:ascii="Times New Roman" w:hAnsi="Times New Roman"/>
          <w:sz w:val="28"/>
          <w:szCs w:val="28"/>
        </w:rPr>
        <w:t>正确啮合与连续传动条件</w:t>
      </w:r>
      <w:r w:rsidR="00816753" w:rsidRPr="00816753">
        <w:rPr>
          <w:rFonts w:ascii="Times New Roman" w:hAnsi="Times New Roman" w:hint="eastAsia"/>
          <w:sz w:val="28"/>
          <w:szCs w:val="28"/>
        </w:rPr>
        <w:t>；渐开线齿轮的切齿原理、</w:t>
      </w:r>
      <w:proofErr w:type="gramStart"/>
      <w:r w:rsidR="00816753" w:rsidRPr="00816753">
        <w:rPr>
          <w:rFonts w:ascii="Times New Roman" w:hAnsi="Times New Roman" w:hint="eastAsia"/>
          <w:sz w:val="28"/>
          <w:szCs w:val="28"/>
        </w:rPr>
        <w:t>根切现象</w:t>
      </w:r>
      <w:proofErr w:type="gramEnd"/>
      <w:r w:rsidR="00816753" w:rsidRPr="00816753">
        <w:rPr>
          <w:rFonts w:ascii="Times New Roman" w:hAnsi="Times New Roman" w:hint="eastAsia"/>
          <w:sz w:val="28"/>
          <w:szCs w:val="28"/>
        </w:rPr>
        <w:t>与最少齿数</w:t>
      </w:r>
      <w:r w:rsidRPr="00816753">
        <w:rPr>
          <w:rFonts w:ascii="Times New Roman" w:hAnsi="Times New Roman"/>
          <w:sz w:val="28"/>
          <w:szCs w:val="28"/>
        </w:rPr>
        <w:t>。</w:t>
      </w:r>
    </w:p>
    <w:p w14:paraId="5B1ECCBF" w14:textId="39C6FBF9" w:rsidR="003C2A41" w:rsidRPr="00816753" w:rsidRDefault="003C2A41" w:rsidP="00816753">
      <w:pPr>
        <w:pStyle w:val="a5"/>
        <w:numPr>
          <w:ilvl w:val="0"/>
          <w:numId w:val="5"/>
        </w:numPr>
        <w:adjustRightInd w:val="0"/>
        <w:snapToGrid w:val="0"/>
        <w:spacing w:line="360" w:lineRule="auto"/>
        <w:ind w:left="0" w:firstLineChars="0" w:firstLine="562"/>
        <w:rPr>
          <w:rFonts w:ascii="Times New Roman" w:hAnsi="Times New Roman"/>
          <w:sz w:val="28"/>
          <w:szCs w:val="28"/>
        </w:rPr>
      </w:pPr>
      <w:r w:rsidRPr="00816753">
        <w:rPr>
          <w:rFonts w:ascii="Times New Roman" w:hAnsi="Times New Roman"/>
          <w:b/>
          <w:bCs/>
          <w:sz w:val="28"/>
          <w:szCs w:val="28"/>
        </w:rPr>
        <w:t>应用</w:t>
      </w:r>
      <w:r w:rsidRPr="00816753">
        <w:rPr>
          <w:rFonts w:ascii="Times New Roman" w:hAnsi="Times New Roman"/>
          <w:sz w:val="28"/>
          <w:szCs w:val="28"/>
        </w:rPr>
        <w:t>：</w:t>
      </w:r>
      <w:r w:rsidR="00816753" w:rsidRPr="00816753">
        <w:rPr>
          <w:rFonts w:ascii="Times New Roman" w:hAnsi="Times New Roman" w:hint="eastAsia"/>
          <w:sz w:val="28"/>
          <w:szCs w:val="28"/>
        </w:rPr>
        <w:t>齿轮传动的受力分析；标准</w:t>
      </w:r>
      <w:r w:rsidRPr="00816753">
        <w:rPr>
          <w:rFonts w:ascii="Times New Roman" w:hAnsi="Times New Roman"/>
          <w:sz w:val="28"/>
          <w:szCs w:val="28"/>
        </w:rPr>
        <w:t>直齿圆柱齿轮疲劳强度计算；斜齿轮端面</w:t>
      </w:r>
      <w:proofErr w:type="gramStart"/>
      <w:r w:rsidRPr="00816753">
        <w:rPr>
          <w:rFonts w:ascii="Times New Roman" w:hAnsi="Times New Roman"/>
          <w:sz w:val="28"/>
          <w:szCs w:val="28"/>
        </w:rPr>
        <w:t>与法面参数转换</w:t>
      </w:r>
      <w:proofErr w:type="gramEnd"/>
      <w:r w:rsidRPr="00816753">
        <w:rPr>
          <w:rFonts w:ascii="Times New Roman" w:hAnsi="Times New Roman"/>
          <w:sz w:val="28"/>
          <w:szCs w:val="28"/>
        </w:rPr>
        <w:t>。</w:t>
      </w:r>
    </w:p>
    <w:p w14:paraId="1F002B90" w14:textId="559C20EE" w:rsidR="003C2A41" w:rsidRPr="003C2A41" w:rsidRDefault="0054500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（六）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其他齿轮传动</w:t>
      </w:r>
    </w:p>
    <w:p w14:paraId="631BA076" w14:textId="77777777" w:rsidR="00545001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6493E2F7" w14:textId="40DBCC81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锥齿轮与蜗杆传动的类型、特点、</w:t>
      </w:r>
      <w:r w:rsidR="00545001">
        <w:rPr>
          <w:rFonts w:ascii="Times New Roman" w:hAnsi="Times New Roman" w:hint="eastAsia"/>
          <w:sz w:val="28"/>
          <w:szCs w:val="28"/>
        </w:rPr>
        <w:t>应用场合及</w:t>
      </w:r>
      <w:r w:rsidRPr="003C2A41">
        <w:rPr>
          <w:rFonts w:ascii="Times New Roman" w:hAnsi="Times New Roman"/>
          <w:sz w:val="28"/>
          <w:szCs w:val="28"/>
        </w:rPr>
        <w:t>正确啮合条件，</w:t>
      </w:r>
      <w:r w:rsidR="00545001" w:rsidRPr="00545001">
        <w:rPr>
          <w:rFonts w:ascii="Times New Roman" w:hAnsi="Times New Roman" w:hint="eastAsia"/>
          <w:sz w:val="28"/>
          <w:szCs w:val="28"/>
        </w:rPr>
        <w:t>蜗杆传动中蜗轮的转向</w:t>
      </w:r>
      <w:r w:rsidRPr="003C2A41">
        <w:rPr>
          <w:rFonts w:ascii="Times New Roman" w:hAnsi="Times New Roman"/>
          <w:sz w:val="28"/>
          <w:szCs w:val="28"/>
        </w:rPr>
        <w:t>，失效形式与材料选择。</w:t>
      </w:r>
    </w:p>
    <w:p w14:paraId="217E8A3C" w14:textId="77777777" w:rsidR="00545001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1A11BE55" w14:textId="77777777" w:rsidR="00545001" w:rsidRDefault="003C2A41" w:rsidP="00545001">
      <w:pPr>
        <w:pStyle w:val="a5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545001">
        <w:rPr>
          <w:rFonts w:ascii="Times New Roman" w:hAnsi="Times New Roman"/>
          <w:b/>
          <w:bCs/>
          <w:sz w:val="28"/>
          <w:szCs w:val="28"/>
        </w:rPr>
        <w:t>识记</w:t>
      </w:r>
      <w:r w:rsidRPr="00545001">
        <w:rPr>
          <w:rFonts w:ascii="Times New Roman" w:hAnsi="Times New Roman"/>
          <w:sz w:val="28"/>
          <w:szCs w:val="28"/>
        </w:rPr>
        <w:t>：锥齿轮轴线关系；蜗杆传动自锁条件。</w:t>
      </w:r>
    </w:p>
    <w:p w14:paraId="56C05821" w14:textId="77777777" w:rsidR="00545001" w:rsidRDefault="003C2A41" w:rsidP="00545001">
      <w:pPr>
        <w:pStyle w:val="a5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545001">
        <w:rPr>
          <w:rFonts w:ascii="Times New Roman" w:hAnsi="Times New Roman"/>
          <w:b/>
          <w:bCs/>
          <w:sz w:val="28"/>
          <w:szCs w:val="28"/>
        </w:rPr>
        <w:lastRenderedPageBreak/>
        <w:t>掌握</w:t>
      </w:r>
      <w:r w:rsidRPr="00545001">
        <w:rPr>
          <w:rFonts w:ascii="Times New Roman" w:hAnsi="Times New Roman"/>
          <w:sz w:val="28"/>
          <w:szCs w:val="28"/>
        </w:rPr>
        <w:t>：蜗杆传动传动比计算；蜗轮转向判定方法。</w:t>
      </w:r>
    </w:p>
    <w:p w14:paraId="18770BA7" w14:textId="5D4090FA" w:rsidR="003C2A41" w:rsidRPr="00545001" w:rsidRDefault="003C2A41" w:rsidP="00545001">
      <w:pPr>
        <w:pStyle w:val="a5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545001">
        <w:rPr>
          <w:rFonts w:ascii="Times New Roman" w:hAnsi="Times New Roman"/>
          <w:b/>
          <w:bCs/>
          <w:sz w:val="28"/>
          <w:szCs w:val="28"/>
        </w:rPr>
        <w:t>应用</w:t>
      </w:r>
      <w:r w:rsidRPr="00545001">
        <w:rPr>
          <w:rFonts w:ascii="Times New Roman" w:hAnsi="Times New Roman"/>
          <w:sz w:val="28"/>
          <w:szCs w:val="28"/>
        </w:rPr>
        <w:t>：分析蜗杆传动常见失效原因并提出改进措施。</w:t>
      </w:r>
    </w:p>
    <w:p w14:paraId="61A89334" w14:textId="4BA56A8E" w:rsidR="003C2A41" w:rsidRPr="003C2A41" w:rsidRDefault="0054500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（七）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轮系</w:t>
      </w:r>
    </w:p>
    <w:p w14:paraId="51D249D3" w14:textId="77777777" w:rsidR="008A3AB2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1B2417CC" w14:textId="7E77B7C7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proofErr w:type="gramStart"/>
      <w:r w:rsidRPr="003C2A41">
        <w:rPr>
          <w:rFonts w:ascii="Times New Roman" w:hAnsi="Times New Roman"/>
          <w:sz w:val="28"/>
          <w:szCs w:val="28"/>
        </w:rPr>
        <w:t>定轴轮系</w:t>
      </w:r>
      <w:proofErr w:type="gramEnd"/>
      <w:r w:rsidRPr="003C2A41">
        <w:rPr>
          <w:rFonts w:ascii="Times New Roman" w:hAnsi="Times New Roman"/>
          <w:sz w:val="28"/>
          <w:szCs w:val="28"/>
        </w:rPr>
        <w:t>与行星轮系传动比计算，混合轮系分解与传动比计算。</w:t>
      </w:r>
    </w:p>
    <w:p w14:paraId="01BEC618" w14:textId="77777777" w:rsidR="00545001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3AD082B5" w14:textId="71ADD2A4" w:rsidR="00545001" w:rsidRDefault="003C2A41" w:rsidP="00545001">
      <w:pPr>
        <w:pStyle w:val="a5"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545001">
        <w:rPr>
          <w:rFonts w:ascii="Times New Roman" w:hAnsi="Times New Roman"/>
          <w:b/>
          <w:bCs/>
          <w:sz w:val="28"/>
          <w:szCs w:val="28"/>
        </w:rPr>
        <w:t>识记</w:t>
      </w:r>
      <w:r w:rsidRPr="00545001">
        <w:rPr>
          <w:rFonts w:ascii="Times New Roman" w:hAnsi="Times New Roman"/>
          <w:sz w:val="28"/>
          <w:szCs w:val="28"/>
        </w:rPr>
        <w:t>：轮系</w:t>
      </w:r>
      <w:r w:rsidR="00545001">
        <w:rPr>
          <w:rFonts w:ascii="Times New Roman" w:hAnsi="Times New Roman" w:hint="eastAsia"/>
          <w:sz w:val="28"/>
          <w:szCs w:val="28"/>
        </w:rPr>
        <w:t>的</w:t>
      </w:r>
      <w:r w:rsidRPr="00545001">
        <w:rPr>
          <w:rFonts w:ascii="Times New Roman" w:hAnsi="Times New Roman"/>
          <w:sz w:val="28"/>
          <w:szCs w:val="28"/>
        </w:rPr>
        <w:t>分类</w:t>
      </w:r>
      <w:r w:rsidR="00545001">
        <w:rPr>
          <w:rFonts w:ascii="Times New Roman" w:hAnsi="Times New Roman" w:hint="eastAsia"/>
          <w:sz w:val="28"/>
          <w:szCs w:val="28"/>
        </w:rPr>
        <w:t>，</w:t>
      </w:r>
      <w:proofErr w:type="gramStart"/>
      <w:r w:rsidR="00545001" w:rsidRPr="00545001">
        <w:rPr>
          <w:rFonts w:ascii="Times New Roman" w:hAnsi="Times New Roman" w:hint="eastAsia"/>
          <w:sz w:val="28"/>
          <w:szCs w:val="28"/>
        </w:rPr>
        <w:t>定轴轮系</w:t>
      </w:r>
      <w:proofErr w:type="gramEnd"/>
      <w:r w:rsidR="00545001" w:rsidRPr="00545001">
        <w:rPr>
          <w:rFonts w:ascii="Times New Roman" w:hAnsi="Times New Roman" w:hint="eastAsia"/>
          <w:sz w:val="28"/>
          <w:szCs w:val="28"/>
        </w:rPr>
        <w:t>的传动比</w:t>
      </w:r>
      <w:r w:rsidRPr="00545001">
        <w:rPr>
          <w:rFonts w:ascii="Times New Roman" w:hAnsi="Times New Roman"/>
          <w:sz w:val="28"/>
          <w:szCs w:val="28"/>
        </w:rPr>
        <w:t>。</w:t>
      </w:r>
    </w:p>
    <w:p w14:paraId="44B99886" w14:textId="77777777" w:rsidR="00545001" w:rsidRDefault="003C2A41" w:rsidP="00545001">
      <w:pPr>
        <w:pStyle w:val="a5"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545001">
        <w:rPr>
          <w:rFonts w:ascii="Times New Roman" w:hAnsi="Times New Roman"/>
          <w:b/>
          <w:bCs/>
          <w:sz w:val="28"/>
          <w:szCs w:val="28"/>
        </w:rPr>
        <w:t>掌握</w:t>
      </w:r>
      <w:r w:rsidRPr="00545001">
        <w:rPr>
          <w:rFonts w:ascii="Times New Roman" w:hAnsi="Times New Roman"/>
          <w:sz w:val="28"/>
          <w:szCs w:val="28"/>
        </w:rPr>
        <w:t>：行星轮系传动比计算公式推导。</w:t>
      </w:r>
    </w:p>
    <w:p w14:paraId="52B1A1C8" w14:textId="3ED9B147" w:rsidR="003C2A41" w:rsidRPr="00545001" w:rsidRDefault="003C2A41" w:rsidP="00545001">
      <w:pPr>
        <w:pStyle w:val="a5"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545001">
        <w:rPr>
          <w:rFonts w:ascii="Times New Roman" w:hAnsi="Times New Roman"/>
          <w:b/>
          <w:bCs/>
          <w:sz w:val="28"/>
          <w:szCs w:val="28"/>
        </w:rPr>
        <w:t>应用</w:t>
      </w:r>
      <w:r w:rsidRPr="00545001">
        <w:rPr>
          <w:rFonts w:ascii="Times New Roman" w:hAnsi="Times New Roman"/>
          <w:sz w:val="28"/>
          <w:szCs w:val="28"/>
        </w:rPr>
        <w:t>：混合轮系传动比的分步计算与综合。</w:t>
      </w:r>
    </w:p>
    <w:p w14:paraId="092AFEE7" w14:textId="16C76037" w:rsidR="003C2A41" w:rsidRPr="003C2A41" w:rsidRDefault="0054500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（八）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带传动与链传动</w:t>
      </w:r>
    </w:p>
    <w:p w14:paraId="5884ECA7" w14:textId="77777777" w:rsidR="008A3AB2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518191C6" w14:textId="6D75BA9C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带传动</w:t>
      </w:r>
      <w:r w:rsidR="002D56DC">
        <w:rPr>
          <w:rFonts w:ascii="Times New Roman" w:hAnsi="Times New Roman" w:hint="eastAsia"/>
          <w:sz w:val="28"/>
          <w:szCs w:val="28"/>
        </w:rPr>
        <w:t>的类型、</w:t>
      </w:r>
      <w:r w:rsidRPr="003C2A41">
        <w:rPr>
          <w:rFonts w:ascii="Times New Roman" w:hAnsi="Times New Roman"/>
          <w:sz w:val="28"/>
          <w:szCs w:val="28"/>
        </w:rPr>
        <w:t>工作原理</w:t>
      </w:r>
      <w:r w:rsidR="002D56DC">
        <w:rPr>
          <w:rFonts w:ascii="Times New Roman" w:hAnsi="Times New Roman" w:hint="eastAsia"/>
          <w:sz w:val="28"/>
          <w:szCs w:val="28"/>
        </w:rPr>
        <w:t>及特点，带传动的</w:t>
      </w:r>
      <w:r w:rsidRPr="003C2A41">
        <w:rPr>
          <w:rFonts w:ascii="Times New Roman" w:hAnsi="Times New Roman"/>
          <w:sz w:val="28"/>
          <w:szCs w:val="28"/>
        </w:rPr>
        <w:t>受力与应力</w:t>
      </w:r>
      <w:r w:rsidR="002D56DC">
        <w:rPr>
          <w:rFonts w:ascii="Times New Roman" w:hAnsi="Times New Roman" w:hint="eastAsia"/>
          <w:sz w:val="28"/>
          <w:szCs w:val="28"/>
        </w:rPr>
        <w:t>分布规律</w:t>
      </w:r>
      <w:r w:rsidRPr="003C2A41">
        <w:rPr>
          <w:rFonts w:ascii="Times New Roman" w:hAnsi="Times New Roman"/>
          <w:sz w:val="28"/>
          <w:szCs w:val="28"/>
        </w:rPr>
        <w:t>，弹性滑动与打滑，失效形式与张紧方式；链传动</w:t>
      </w:r>
      <w:r w:rsidR="00545001">
        <w:rPr>
          <w:rFonts w:ascii="Times New Roman" w:hAnsi="Times New Roman" w:hint="eastAsia"/>
          <w:sz w:val="28"/>
          <w:szCs w:val="28"/>
        </w:rPr>
        <w:t>的</w:t>
      </w:r>
      <w:r w:rsidR="002D56DC">
        <w:rPr>
          <w:rFonts w:ascii="Times New Roman" w:hAnsi="Times New Roman" w:hint="eastAsia"/>
          <w:sz w:val="28"/>
          <w:szCs w:val="28"/>
        </w:rPr>
        <w:t>类型与</w:t>
      </w:r>
      <w:r w:rsidRPr="003C2A41">
        <w:rPr>
          <w:rFonts w:ascii="Times New Roman" w:hAnsi="Times New Roman"/>
          <w:sz w:val="28"/>
          <w:szCs w:val="28"/>
        </w:rPr>
        <w:t>特点。</w:t>
      </w:r>
    </w:p>
    <w:p w14:paraId="58F399C1" w14:textId="77777777" w:rsidR="002D56DC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3F43BEE0" w14:textId="77777777" w:rsidR="002D56DC" w:rsidRDefault="003C2A41" w:rsidP="002D56DC">
      <w:pPr>
        <w:pStyle w:val="a5"/>
        <w:numPr>
          <w:ilvl w:val="0"/>
          <w:numId w:val="8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/>
          <w:b/>
          <w:bCs/>
          <w:sz w:val="28"/>
          <w:szCs w:val="28"/>
        </w:rPr>
        <w:t>识记</w:t>
      </w:r>
      <w:r w:rsidRPr="002D56DC">
        <w:rPr>
          <w:rFonts w:ascii="Times New Roman" w:hAnsi="Times New Roman"/>
          <w:sz w:val="28"/>
          <w:szCs w:val="28"/>
        </w:rPr>
        <w:t>：</w:t>
      </w:r>
      <w:r w:rsidR="002D56DC" w:rsidRPr="002D56DC">
        <w:rPr>
          <w:rFonts w:ascii="Times New Roman" w:hAnsi="Times New Roman" w:hint="eastAsia"/>
          <w:sz w:val="28"/>
          <w:szCs w:val="28"/>
        </w:rPr>
        <w:t>带传动与链传动的类型、工作原理、特点及应用</w:t>
      </w:r>
      <w:r w:rsidR="002D56DC">
        <w:rPr>
          <w:rFonts w:ascii="Times New Roman" w:hAnsi="Times New Roman" w:hint="eastAsia"/>
          <w:sz w:val="28"/>
          <w:szCs w:val="28"/>
        </w:rPr>
        <w:t>。</w:t>
      </w:r>
    </w:p>
    <w:p w14:paraId="5ABBEB1A" w14:textId="77777777" w:rsidR="002D56DC" w:rsidRDefault="002D56DC" w:rsidP="002D56DC">
      <w:pPr>
        <w:pStyle w:val="a5"/>
        <w:numPr>
          <w:ilvl w:val="0"/>
          <w:numId w:val="8"/>
        </w:numPr>
        <w:adjustRightInd w:val="0"/>
        <w:snapToGrid w:val="0"/>
        <w:spacing w:line="360" w:lineRule="auto"/>
        <w:ind w:left="0" w:firstLineChars="0" w:firstLine="562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/>
          <w:b/>
          <w:bCs/>
          <w:sz w:val="28"/>
          <w:szCs w:val="28"/>
        </w:rPr>
        <w:t>掌握</w:t>
      </w:r>
      <w:r w:rsidRPr="002D56DC">
        <w:rPr>
          <w:rFonts w:ascii="Times New Roman" w:hAnsi="Times New Roman"/>
          <w:sz w:val="28"/>
          <w:szCs w:val="28"/>
        </w:rPr>
        <w:t>：</w:t>
      </w:r>
      <w:r w:rsidR="003C2A41" w:rsidRPr="002D56DC">
        <w:rPr>
          <w:rFonts w:ascii="Times New Roman" w:hAnsi="Times New Roman"/>
          <w:sz w:val="28"/>
          <w:szCs w:val="28"/>
        </w:rPr>
        <w:t>松边</w:t>
      </w:r>
      <w:proofErr w:type="gramStart"/>
      <w:r w:rsidR="003C2A41" w:rsidRPr="002D56DC">
        <w:rPr>
          <w:rFonts w:ascii="Times New Roman" w:hAnsi="Times New Roman"/>
          <w:sz w:val="28"/>
          <w:szCs w:val="28"/>
        </w:rPr>
        <w:t>与紧边受力</w:t>
      </w:r>
      <w:proofErr w:type="gramEnd"/>
      <w:r w:rsidR="003C2A41" w:rsidRPr="002D56DC">
        <w:rPr>
          <w:rFonts w:ascii="Times New Roman" w:hAnsi="Times New Roman"/>
          <w:sz w:val="28"/>
          <w:szCs w:val="28"/>
        </w:rPr>
        <w:t>关系</w:t>
      </w:r>
      <w:r>
        <w:rPr>
          <w:rFonts w:ascii="Times New Roman" w:hAnsi="Times New Roman" w:hint="eastAsia"/>
          <w:sz w:val="28"/>
          <w:szCs w:val="28"/>
        </w:rPr>
        <w:t>，</w:t>
      </w:r>
      <w:r w:rsidR="003C2A41" w:rsidRPr="002D56DC">
        <w:rPr>
          <w:rFonts w:ascii="Times New Roman" w:hAnsi="Times New Roman"/>
          <w:sz w:val="28"/>
          <w:szCs w:val="28"/>
        </w:rPr>
        <w:t>带传动应力分布规律</w:t>
      </w:r>
      <w:r>
        <w:rPr>
          <w:rFonts w:ascii="Times New Roman" w:hAnsi="Times New Roman" w:hint="eastAsia"/>
          <w:sz w:val="28"/>
          <w:szCs w:val="28"/>
        </w:rPr>
        <w:t>，</w:t>
      </w:r>
      <w:r w:rsidRPr="002D56DC">
        <w:rPr>
          <w:rFonts w:ascii="Times New Roman" w:hAnsi="Times New Roman" w:hint="eastAsia"/>
          <w:sz w:val="28"/>
          <w:szCs w:val="28"/>
        </w:rPr>
        <w:t>弹性滑动和打滑的基本理论及联系</w:t>
      </w:r>
      <w:r w:rsidR="003C2A41" w:rsidRPr="002D56DC">
        <w:rPr>
          <w:rFonts w:ascii="Times New Roman" w:hAnsi="Times New Roman"/>
          <w:sz w:val="28"/>
          <w:szCs w:val="28"/>
        </w:rPr>
        <w:t>。</w:t>
      </w:r>
    </w:p>
    <w:p w14:paraId="72C2390F" w14:textId="1F344577" w:rsidR="003C2A41" w:rsidRPr="002D56DC" w:rsidRDefault="003C2A41" w:rsidP="002D56DC">
      <w:pPr>
        <w:pStyle w:val="a5"/>
        <w:numPr>
          <w:ilvl w:val="0"/>
          <w:numId w:val="8"/>
        </w:numPr>
        <w:adjustRightInd w:val="0"/>
        <w:snapToGrid w:val="0"/>
        <w:spacing w:line="360" w:lineRule="auto"/>
        <w:ind w:left="0" w:firstLineChars="0" w:firstLine="562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/>
          <w:b/>
          <w:bCs/>
          <w:sz w:val="28"/>
          <w:szCs w:val="28"/>
        </w:rPr>
        <w:t>应用</w:t>
      </w:r>
      <w:r w:rsidRPr="002D56DC">
        <w:rPr>
          <w:rFonts w:ascii="Times New Roman" w:hAnsi="Times New Roman"/>
          <w:sz w:val="28"/>
          <w:szCs w:val="28"/>
        </w:rPr>
        <w:t>：</w:t>
      </w:r>
      <w:r w:rsidR="002D56DC" w:rsidRPr="002D56DC">
        <w:rPr>
          <w:rFonts w:ascii="Times New Roman" w:hAnsi="Times New Roman" w:hint="eastAsia"/>
          <w:sz w:val="28"/>
          <w:szCs w:val="28"/>
        </w:rPr>
        <w:t>带传动的失效分析</w:t>
      </w:r>
      <w:r w:rsidR="002D56DC">
        <w:rPr>
          <w:rFonts w:ascii="Times New Roman" w:hAnsi="Times New Roman" w:hint="eastAsia"/>
          <w:sz w:val="28"/>
          <w:szCs w:val="28"/>
        </w:rPr>
        <w:t>，</w:t>
      </w:r>
      <w:r w:rsidRPr="002D56DC">
        <w:rPr>
          <w:rFonts w:ascii="Times New Roman" w:hAnsi="Times New Roman"/>
          <w:sz w:val="28"/>
          <w:szCs w:val="28"/>
        </w:rPr>
        <w:t>设计带传动张紧装置。</w:t>
      </w:r>
    </w:p>
    <w:p w14:paraId="38DF9984" w14:textId="04363AD4" w:rsidR="003C2A41" w:rsidRPr="003C2A41" w:rsidRDefault="0054500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（九）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联接</w:t>
      </w:r>
    </w:p>
    <w:p w14:paraId="21FAFE91" w14:textId="77777777" w:rsidR="002D56DC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75113238" w14:textId="3504C456" w:rsidR="003C2A41" w:rsidRPr="003C2A41" w:rsidRDefault="002D56DC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常用</w:t>
      </w:r>
      <w:r w:rsidR="003C2A41" w:rsidRPr="003C2A41">
        <w:rPr>
          <w:rFonts w:ascii="Times New Roman" w:hAnsi="Times New Roman"/>
          <w:sz w:val="28"/>
          <w:szCs w:val="28"/>
        </w:rPr>
        <w:t>螺纹</w:t>
      </w:r>
      <w:r>
        <w:rPr>
          <w:rFonts w:ascii="Times New Roman" w:hAnsi="Times New Roman" w:hint="eastAsia"/>
          <w:sz w:val="28"/>
          <w:szCs w:val="28"/>
        </w:rPr>
        <w:t>及螺纹</w:t>
      </w:r>
      <w:r w:rsidR="003C2A41" w:rsidRPr="003C2A41">
        <w:rPr>
          <w:rFonts w:ascii="Times New Roman" w:hAnsi="Times New Roman"/>
          <w:sz w:val="28"/>
          <w:szCs w:val="28"/>
        </w:rPr>
        <w:t>联接</w:t>
      </w:r>
      <w:r>
        <w:rPr>
          <w:rFonts w:ascii="Times New Roman" w:hAnsi="Times New Roman" w:hint="eastAsia"/>
          <w:sz w:val="28"/>
          <w:szCs w:val="28"/>
        </w:rPr>
        <w:t>的</w:t>
      </w:r>
      <w:r w:rsidR="003C2A41" w:rsidRPr="003C2A41">
        <w:rPr>
          <w:rFonts w:ascii="Times New Roman" w:hAnsi="Times New Roman"/>
          <w:sz w:val="28"/>
          <w:szCs w:val="28"/>
        </w:rPr>
        <w:t>类型与</w:t>
      </w:r>
      <w:r>
        <w:rPr>
          <w:rFonts w:ascii="Times New Roman" w:hAnsi="Times New Roman" w:hint="eastAsia"/>
          <w:sz w:val="28"/>
          <w:szCs w:val="28"/>
        </w:rPr>
        <w:t>特点，</w:t>
      </w:r>
      <w:r w:rsidRPr="002D56DC">
        <w:rPr>
          <w:rFonts w:ascii="Times New Roman" w:hAnsi="Times New Roman" w:hint="eastAsia"/>
          <w:sz w:val="28"/>
          <w:szCs w:val="28"/>
        </w:rPr>
        <w:t>螺纹联接的</w:t>
      </w:r>
      <w:r>
        <w:rPr>
          <w:rFonts w:ascii="Times New Roman" w:hAnsi="Times New Roman" w:hint="eastAsia"/>
          <w:sz w:val="28"/>
          <w:szCs w:val="28"/>
        </w:rPr>
        <w:t>预紧、</w:t>
      </w:r>
      <w:r w:rsidR="003C2A41" w:rsidRPr="003C2A41">
        <w:rPr>
          <w:rFonts w:ascii="Times New Roman" w:hAnsi="Times New Roman"/>
          <w:sz w:val="28"/>
          <w:szCs w:val="28"/>
        </w:rPr>
        <w:t>防松措施，螺栓组受力分析与</w:t>
      </w:r>
      <w:r w:rsidRPr="002D56DC">
        <w:rPr>
          <w:rFonts w:ascii="Times New Roman" w:hAnsi="Times New Roman" w:hint="eastAsia"/>
          <w:sz w:val="28"/>
          <w:szCs w:val="28"/>
        </w:rPr>
        <w:t>螺栓联接</w:t>
      </w:r>
      <w:r w:rsidR="003C2A41" w:rsidRPr="003C2A41">
        <w:rPr>
          <w:rFonts w:ascii="Times New Roman" w:hAnsi="Times New Roman"/>
          <w:sz w:val="28"/>
          <w:szCs w:val="28"/>
        </w:rPr>
        <w:t>结构设计</w:t>
      </w:r>
      <w:r>
        <w:rPr>
          <w:rFonts w:ascii="Times New Roman" w:hAnsi="Times New Roman" w:hint="eastAsia"/>
          <w:sz w:val="28"/>
          <w:szCs w:val="28"/>
        </w:rPr>
        <w:t>；</w:t>
      </w:r>
      <w:r w:rsidRPr="003C2A41">
        <w:rPr>
          <w:rFonts w:ascii="Times New Roman" w:hAnsi="Times New Roman"/>
          <w:sz w:val="28"/>
          <w:szCs w:val="28"/>
        </w:rPr>
        <w:t>键联接与销联接</w:t>
      </w:r>
      <w:r>
        <w:rPr>
          <w:rFonts w:ascii="Times New Roman" w:hAnsi="Times New Roman" w:hint="eastAsia"/>
          <w:sz w:val="28"/>
          <w:szCs w:val="28"/>
        </w:rPr>
        <w:t>的类型与</w:t>
      </w:r>
      <w:r w:rsidRPr="003C2A41">
        <w:rPr>
          <w:rFonts w:ascii="Times New Roman" w:hAnsi="Times New Roman"/>
          <w:sz w:val="28"/>
          <w:szCs w:val="28"/>
        </w:rPr>
        <w:t>应用</w:t>
      </w:r>
      <w:r>
        <w:rPr>
          <w:rFonts w:ascii="Times New Roman" w:hAnsi="Times New Roman" w:hint="eastAsia"/>
          <w:sz w:val="28"/>
          <w:szCs w:val="28"/>
        </w:rPr>
        <w:t>。</w:t>
      </w:r>
    </w:p>
    <w:p w14:paraId="53EE11F0" w14:textId="77777777" w:rsidR="002D56DC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514DE3EF" w14:textId="3976AF65" w:rsidR="002D56DC" w:rsidRDefault="003C2A41" w:rsidP="002D56DC">
      <w:pPr>
        <w:pStyle w:val="a5"/>
        <w:numPr>
          <w:ilvl w:val="0"/>
          <w:numId w:val="9"/>
        </w:numPr>
        <w:adjustRightInd w:val="0"/>
        <w:snapToGrid w:val="0"/>
        <w:spacing w:line="360" w:lineRule="auto"/>
        <w:ind w:left="0" w:firstLineChars="0" w:firstLine="562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/>
          <w:b/>
          <w:bCs/>
          <w:sz w:val="28"/>
          <w:szCs w:val="28"/>
        </w:rPr>
        <w:t>识记</w:t>
      </w:r>
      <w:r w:rsidRPr="002D56DC">
        <w:rPr>
          <w:rFonts w:ascii="Times New Roman" w:hAnsi="Times New Roman"/>
          <w:sz w:val="28"/>
          <w:szCs w:val="28"/>
        </w:rPr>
        <w:t>：常用螺纹类型</w:t>
      </w:r>
      <w:r w:rsidR="002D56DC">
        <w:rPr>
          <w:rFonts w:ascii="Times New Roman" w:hAnsi="Times New Roman" w:hint="eastAsia"/>
          <w:sz w:val="28"/>
          <w:szCs w:val="28"/>
        </w:rPr>
        <w:t>，</w:t>
      </w:r>
      <w:r w:rsidR="002D56DC" w:rsidRPr="002D56DC">
        <w:rPr>
          <w:rFonts w:ascii="Times New Roman" w:hAnsi="Times New Roman" w:hint="eastAsia"/>
          <w:sz w:val="28"/>
          <w:szCs w:val="28"/>
        </w:rPr>
        <w:t>螺纹联接的主要类型</w:t>
      </w:r>
      <w:r w:rsidR="002D56DC">
        <w:rPr>
          <w:rFonts w:ascii="Times New Roman" w:hAnsi="Times New Roman" w:hint="eastAsia"/>
          <w:sz w:val="28"/>
          <w:szCs w:val="28"/>
        </w:rPr>
        <w:t>，</w:t>
      </w:r>
      <w:r w:rsidR="002D56DC" w:rsidRPr="002D56DC">
        <w:rPr>
          <w:rFonts w:ascii="Times New Roman" w:hAnsi="Times New Roman" w:hint="eastAsia"/>
          <w:sz w:val="28"/>
          <w:szCs w:val="28"/>
        </w:rPr>
        <w:t>螺纹联接的</w:t>
      </w:r>
      <w:r w:rsidR="002D56DC">
        <w:rPr>
          <w:rFonts w:ascii="Times New Roman" w:hAnsi="Times New Roman" w:hint="eastAsia"/>
          <w:sz w:val="28"/>
          <w:szCs w:val="28"/>
        </w:rPr>
        <w:t>预紧、</w:t>
      </w:r>
      <w:r w:rsidR="002D56DC" w:rsidRPr="003C2A41">
        <w:rPr>
          <w:rFonts w:ascii="Times New Roman" w:hAnsi="Times New Roman"/>
          <w:sz w:val="28"/>
          <w:szCs w:val="28"/>
        </w:rPr>
        <w:t>防松措施</w:t>
      </w:r>
      <w:r w:rsidR="002D56DC">
        <w:rPr>
          <w:rFonts w:ascii="Times New Roman" w:hAnsi="Times New Roman" w:hint="eastAsia"/>
          <w:sz w:val="28"/>
          <w:szCs w:val="28"/>
        </w:rPr>
        <w:t>。</w:t>
      </w:r>
    </w:p>
    <w:p w14:paraId="49FFA63D" w14:textId="0ABC7114" w:rsidR="002D56DC" w:rsidRDefault="003C2A41" w:rsidP="002D56DC">
      <w:pPr>
        <w:pStyle w:val="a5"/>
        <w:numPr>
          <w:ilvl w:val="0"/>
          <w:numId w:val="9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/>
          <w:b/>
          <w:bCs/>
          <w:sz w:val="28"/>
          <w:szCs w:val="28"/>
        </w:rPr>
        <w:lastRenderedPageBreak/>
        <w:t>掌握</w:t>
      </w:r>
      <w:r w:rsidRPr="002D56DC">
        <w:rPr>
          <w:rFonts w:ascii="Times New Roman" w:hAnsi="Times New Roman"/>
          <w:sz w:val="28"/>
          <w:szCs w:val="28"/>
        </w:rPr>
        <w:t>：</w:t>
      </w:r>
      <w:r w:rsidR="002D56DC" w:rsidRPr="002D56DC">
        <w:rPr>
          <w:rFonts w:ascii="Times New Roman" w:hAnsi="Times New Roman" w:hint="eastAsia"/>
          <w:sz w:val="28"/>
          <w:szCs w:val="28"/>
        </w:rPr>
        <w:t>螺纹联接的结构设计、受力分析、失效形式、设计准则</w:t>
      </w:r>
      <w:r w:rsidR="002D56DC">
        <w:rPr>
          <w:rFonts w:ascii="Times New Roman" w:hAnsi="Times New Roman" w:hint="eastAsia"/>
          <w:sz w:val="28"/>
          <w:szCs w:val="28"/>
        </w:rPr>
        <w:t>。</w:t>
      </w:r>
    </w:p>
    <w:p w14:paraId="077A3602" w14:textId="3F5C0563" w:rsidR="003C2A41" w:rsidRPr="002D56DC" w:rsidRDefault="003C2A41" w:rsidP="002D56DC">
      <w:pPr>
        <w:pStyle w:val="a5"/>
        <w:numPr>
          <w:ilvl w:val="0"/>
          <w:numId w:val="9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/>
          <w:b/>
          <w:bCs/>
          <w:sz w:val="28"/>
          <w:szCs w:val="28"/>
        </w:rPr>
        <w:t>应用</w:t>
      </w:r>
      <w:r w:rsidRPr="002D56DC">
        <w:rPr>
          <w:rFonts w:ascii="Times New Roman" w:hAnsi="Times New Roman"/>
          <w:sz w:val="28"/>
          <w:szCs w:val="28"/>
        </w:rPr>
        <w:t>：设计螺栓组联接结构并校核强度。</w:t>
      </w:r>
    </w:p>
    <w:p w14:paraId="7676A910" w14:textId="48C055F2" w:rsidR="003C2A41" w:rsidRPr="003C2A41" w:rsidRDefault="0054500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（十）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轴</w:t>
      </w:r>
    </w:p>
    <w:p w14:paraId="270922E1" w14:textId="77777777" w:rsidR="002D56DC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4140CFCF" w14:textId="3D12155F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轴的类型与功</w:t>
      </w:r>
      <w:r w:rsidR="00BA07DB">
        <w:rPr>
          <w:rFonts w:ascii="Times New Roman" w:hAnsi="Times New Roman" w:hint="eastAsia"/>
          <w:sz w:val="28"/>
          <w:szCs w:val="28"/>
        </w:rPr>
        <w:t>用</w:t>
      </w:r>
      <w:r w:rsidRPr="003C2A41">
        <w:rPr>
          <w:rFonts w:ascii="Times New Roman" w:hAnsi="Times New Roman"/>
          <w:sz w:val="28"/>
          <w:szCs w:val="28"/>
        </w:rPr>
        <w:t>，轴系</w:t>
      </w:r>
      <w:r w:rsidR="00BA07DB">
        <w:rPr>
          <w:rFonts w:ascii="Times New Roman" w:hAnsi="Times New Roman" w:hint="eastAsia"/>
          <w:sz w:val="28"/>
          <w:szCs w:val="28"/>
        </w:rPr>
        <w:t>部件</w:t>
      </w:r>
      <w:r w:rsidRPr="003C2A41">
        <w:rPr>
          <w:rFonts w:ascii="Times New Roman" w:hAnsi="Times New Roman"/>
          <w:sz w:val="28"/>
          <w:szCs w:val="28"/>
        </w:rPr>
        <w:t>结构设计，</w:t>
      </w:r>
      <w:r w:rsidR="00BA07DB">
        <w:rPr>
          <w:rFonts w:ascii="Times New Roman" w:hAnsi="Times New Roman" w:hint="eastAsia"/>
          <w:sz w:val="28"/>
          <w:szCs w:val="28"/>
        </w:rPr>
        <w:t>轴的</w:t>
      </w:r>
      <w:r w:rsidRPr="003C2A41">
        <w:rPr>
          <w:rFonts w:ascii="Times New Roman" w:hAnsi="Times New Roman"/>
          <w:sz w:val="28"/>
          <w:szCs w:val="28"/>
        </w:rPr>
        <w:t>强度与刚度计算方法。</w:t>
      </w:r>
    </w:p>
    <w:p w14:paraId="1C7B752F" w14:textId="77777777" w:rsidR="002D56DC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38224A66" w14:textId="77777777" w:rsidR="002D56DC" w:rsidRDefault="002D56DC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 w:hint="eastAsia"/>
          <w:b/>
          <w:bCs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识记</w:t>
      </w:r>
      <w:r w:rsidR="003C2A41" w:rsidRPr="003C2A41">
        <w:rPr>
          <w:rFonts w:ascii="Times New Roman" w:hAnsi="Times New Roman"/>
          <w:sz w:val="28"/>
          <w:szCs w:val="28"/>
        </w:rPr>
        <w:t>：转轴、心轴、传动轴的区别；轴上零件</w:t>
      </w:r>
      <w:r>
        <w:rPr>
          <w:rFonts w:ascii="Times New Roman" w:hAnsi="Times New Roman" w:hint="eastAsia"/>
          <w:sz w:val="28"/>
          <w:szCs w:val="28"/>
        </w:rPr>
        <w:t>的</w:t>
      </w:r>
      <w:r w:rsidR="003C2A41" w:rsidRPr="003C2A41">
        <w:rPr>
          <w:rFonts w:ascii="Times New Roman" w:hAnsi="Times New Roman"/>
          <w:sz w:val="28"/>
          <w:szCs w:val="28"/>
        </w:rPr>
        <w:t>固定方式。</w:t>
      </w:r>
    </w:p>
    <w:p w14:paraId="61154AAE" w14:textId="65F740A2" w:rsidR="002D56DC" w:rsidRDefault="002D56DC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 w:hint="eastAsia"/>
          <w:b/>
          <w:bCs/>
          <w:sz w:val="28"/>
          <w:szCs w:val="28"/>
        </w:rPr>
        <w:t xml:space="preserve">2.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掌握</w:t>
      </w:r>
      <w:r w:rsidR="003C2A41" w:rsidRPr="003C2A41">
        <w:rPr>
          <w:rFonts w:ascii="Times New Roman" w:hAnsi="Times New Roman"/>
          <w:sz w:val="28"/>
          <w:szCs w:val="28"/>
        </w:rPr>
        <w:t>：</w:t>
      </w:r>
      <w:r w:rsidR="00BA07DB" w:rsidRPr="00BA07DB">
        <w:rPr>
          <w:rFonts w:ascii="Times New Roman" w:hAnsi="Times New Roman" w:hint="eastAsia"/>
          <w:sz w:val="28"/>
          <w:szCs w:val="28"/>
        </w:rPr>
        <w:t>轴系部件</w:t>
      </w:r>
      <w:r w:rsidR="00BA07DB">
        <w:rPr>
          <w:rFonts w:ascii="Times New Roman" w:hAnsi="Times New Roman" w:hint="eastAsia"/>
          <w:sz w:val="28"/>
          <w:szCs w:val="28"/>
        </w:rPr>
        <w:t>的</w:t>
      </w:r>
      <w:r w:rsidR="00BA07DB" w:rsidRPr="00BA07DB">
        <w:rPr>
          <w:rFonts w:ascii="Times New Roman" w:hAnsi="Times New Roman" w:hint="eastAsia"/>
          <w:sz w:val="28"/>
          <w:szCs w:val="28"/>
        </w:rPr>
        <w:t>结构设计</w:t>
      </w:r>
      <w:r w:rsidR="003C2A41" w:rsidRPr="003C2A41">
        <w:rPr>
          <w:rFonts w:ascii="Times New Roman" w:hAnsi="Times New Roman"/>
          <w:sz w:val="28"/>
          <w:szCs w:val="28"/>
        </w:rPr>
        <w:t>。</w:t>
      </w:r>
    </w:p>
    <w:p w14:paraId="6E7121EC" w14:textId="472B2B64" w:rsidR="003C2A41" w:rsidRPr="003C2A41" w:rsidRDefault="002D56DC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2D56DC">
        <w:rPr>
          <w:rFonts w:ascii="Times New Roman" w:hAnsi="Times New Roman" w:hint="eastAsia"/>
          <w:b/>
          <w:bCs/>
          <w:sz w:val="28"/>
          <w:szCs w:val="28"/>
        </w:rPr>
        <w:t xml:space="preserve">3.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应用</w:t>
      </w:r>
      <w:r w:rsidR="003C2A41" w:rsidRPr="003C2A41">
        <w:rPr>
          <w:rFonts w:ascii="Times New Roman" w:hAnsi="Times New Roman"/>
          <w:sz w:val="28"/>
          <w:szCs w:val="28"/>
        </w:rPr>
        <w:t>：按弯扭组合载荷校核轴的疲劳强度。</w:t>
      </w:r>
    </w:p>
    <w:p w14:paraId="00B2C9B3" w14:textId="0483B5AF" w:rsidR="003C2A41" w:rsidRPr="003C2A41" w:rsidRDefault="0054500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（十一）滚动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轴承</w:t>
      </w:r>
      <w:r>
        <w:rPr>
          <w:rFonts w:ascii="Times New Roman" w:hAnsi="Times New Roman" w:hint="eastAsia"/>
          <w:b/>
          <w:bCs/>
          <w:sz w:val="28"/>
          <w:szCs w:val="28"/>
        </w:rPr>
        <w:t>与滑动轴承</w:t>
      </w:r>
    </w:p>
    <w:p w14:paraId="2EEDD192" w14:textId="77777777" w:rsidR="00BA07DB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考试内容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65F09085" w14:textId="2D904C0D" w:rsidR="003C2A41" w:rsidRPr="003C2A41" w:rsidRDefault="003C2A41" w:rsidP="003C2A41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sz w:val="28"/>
          <w:szCs w:val="28"/>
        </w:rPr>
        <w:t>滚动轴承</w:t>
      </w:r>
      <w:r w:rsidR="00BA07DB">
        <w:rPr>
          <w:rFonts w:ascii="Times New Roman" w:hAnsi="Times New Roman" w:hint="eastAsia"/>
          <w:sz w:val="28"/>
          <w:szCs w:val="28"/>
        </w:rPr>
        <w:t>的</w:t>
      </w:r>
      <w:r w:rsidRPr="003C2A41">
        <w:rPr>
          <w:rFonts w:ascii="Times New Roman" w:hAnsi="Times New Roman"/>
          <w:sz w:val="28"/>
          <w:szCs w:val="28"/>
        </w:rPr>
        <w:t>代号与选型，</w:t>
      </w:r>
      <w:r w:rsidR="00BA07DB" w:rsidRPr="00BA07DB">
        <w:rPr>
          <w:rFonts w:ascii="Times New Roman" w:hAnsi="Times New Roman" w:hint="eastAsia"/>
          <w:sz w:val="28"/>
          <w:szCs w:val="28"/>
        </w:rPr>
        <w:t>滚动轴承的寿命计算</w:t>
      </w:r>
      <w:r w:rsidR="00BA07DB">
        <w:rPr>
          <w:rFonts w:ascii="Times New Roman" w:hAnsi="Times New Roman" w:hint="eastAsia"/>
          <w:sz w:val="28"/>
          <w:szCs w:val="28"/>
        </w:rPr>
        <w:t>；</w:t>
      </w:r>
      <w:r w:rsidRPr="003C2A41">
        <w:rPr>
          <w:rFonts w:ascii="Times New Roman" w:hAnsi="Times New Roman"/>
          <w:sz w:val="28"/>
          <w:szCs w:val="28"/>
        </w:rPr>
        <w:t>滑动轴承</w:t>
      </w:r>
      <w:r w:rsidR="00BA07DB">
        <w:rPr>
          <w:rFonts w:ascii="Times New Roman" w:hAnsi="Times New Roman" w:hint="eastAsia"/>
          <w:sz w:val="28"/>
          <w:szCs w:val="28"/>
        </w:rPr>
        <w:t>的</w:t>
      </w:r>
      <w:r w:rsidRPr="003C2A41">
        <w:rPr>
          <w:rFonts w:ascii="Times New Roman" w:hAnsi="Times New Roman"/>
          <w:sz w:val="28"/>
          <w:szCs w:val="28"/>
        </w:rPr>
        <w:t>结构特点与润滑方式。</w:t>
      </w:r>
    </w:p>
    <w:p w14:paraId="5FE4610D" w14:textId="77777777" w:rsidR="00BA07DB" w:rsidRDefault="003C2A41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3C2A41">
        <w:rPr>
          <w:rFonts w:ascii="Times New Roman" w:hAnsi="Times New Roman"/>
          <w:b/>
          <w:bCs/>
          <w:sz w:val="28"/>
          <w:szCs w:val="28"/>
        </w:rPr>
        <w:t>考核要求</w:t>
      </w:r>
      <w:r w:rsidRPr="003C2A41">
        <w:rPr>
          <w:rFonts w:ascii="Times New Roman" w:hAnsi="Times New Roman"/>
          <w:sz w:val="28"/>
          <w:szCs w:val="28"/>
        </w:rPr>
        <w:t>：</w:t>
      </w:r>
    </w:p>
    <w:p w14:paraId="6DA936FA" w14:textId="0F93A629" w:rsidR="00BA07DB" w:rsidRDefault="00BA07DB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BA07DB">
        <w:rPr>
          <w:rFonts w:ascii="Times New Roman" w:hAnsi="Times New Roman" w:hint="eastAsia"/>
          <w:b/>
          <w:bCs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识记</w:t>
      </w:r>
      <w:r w:rsidR="003C2A41" w:rsidRPr="003C2A41">
        <w:rPr>
          <w:rFonts w:ascii="Times New Roman" w:hAnsi="Times New Roman"/>
          <w:sz w:val="28"/>
          <w:szCs w:val="28"/>
        </w:rPr>
        <w:t>：滚动轴承基本代号</w:t>
      </w:r>
      <w:r>
        <w:rPr>
          <w:rFonts w:ascii="Times New Roman" w:hAnsi="Times New Roman" w:hint="eastAsia"/>
          <w:sz w:val="28"/>
          <w:szCs w:val="28"/>
        </w:rPr>
        <w:t>的</w:t>
      </w:r>
      <w:r w:rsidR="003C2A41" w:rsidRPr="003C2A41">
        <w:rPr>
          <w:rFonts w:ascii="Times New Roman" w:hAnsi="Times New Roman"/>
          <w:sz w:val="28"/>
          <w:szCs w:val="28"/>
        </w:rPr>
        <w:t>含义</w:t>
      </w:r>
      <w:r>
        <w:rPr>
          <w:rFonts w:ascii="Times New Roman" w:hAnsi="Times New Roman" w:hint="eastAsia"/>
          <w:sz w:val="28"/>
          <w:szCs w:val="28"/>
        </w:rPr>
        <w:t>；</w:t>
      </w:r>
      <w:r w:rsidRPr="003C2A41">
        <w:rPr>
          <w:rFonts w:ascii="Times New Roman" w:hAnsi="Times New Roman"/>
          <w:sz w:val="28"/>
          <w:szCs w:val="28"/>
        </w:rPr>
        <w:t>滑动轴承</w:t>
      </w:r>
      <w:r>
        <w:rPr>
          <w:rFonts w:ascii="Times New Roman" w:hAnsi="Times New Roman" w:hint="eastAsia"/>
          <w:sz w:val="28"/>
          <w:szCs w:val="28"/>
        </w:rPr>
        <w:t>的</w:t>
      </w:r>
      <w:r w:rsidRPr="003C2A41">
        <w:rPr>
          <w:rFonts w:ascii="Times New Roman" w:hAnsi="Times New Roman"/>
          <w:sz w:val="28"/>
          <w:szCs w:val="28"/>
        </w:rPr>
        <w:t>特点</w:t>
      </w:r>
      <w:r>
        <w:rPr>
          <w:rFonts w:ascii="Times New Roman" w:hAnsi="Times New Roman" w:hint="eastAsia"/>
          <w:sz w:val="28"/>
          <w:szCs w:val="28"/>
        </w:rPr>
        <w:t>、</w:t>
      </w:r>
      <w:r w:rsidRPr="00BA07DB">
        <w:rPr>
          <w:rFonts w:ascii="Times New Roman" w:hAnsi="Times New Roman" w:hint="eastAsia"/>
          <w:sz w:val="28"/>
          <w:szCs w:val="28"/>
        </w:rPr>
        <w:t>主要结构和应用</w:t>
      </w:r>
      <w:r w:rsidR="003C2A41" w:rsidRPr="003C2A41">
        <w:rPr>
          <w:rFonts w:ascii="Times New Roman" w:hAnsi="Times New Roman"/>
          <w:sz w:val="28"/>
          <w:szCs w:val="28"/>
        </w:rPr>
        <w:t>。</w:t>
      </w:r>
    </w:p>
    <w:p w14:paraId="0BD278C5" w14:textId="488E4A07" w:rsidR="00BA07DB" w:rsidRDefault="00BA07DB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BA07DB">
        <w:rPr>
          <w:rFonts w:ascii="Times New Roman" w:hAnsi="Times New Roman" w:hint="eastAsia"/>
          <w:b/>
          <w:bCs/>
          <w:sz w:val="28"/>
          <w:szCs w:val="28"/>
        </w:rPr>
        <w:t xml:space="preserve">2.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掌握</w:t>
      </w:r>
      <w:r w:rsidR="003C2A41" w:rsidRPr="003C2A41">
        <w:rPr>
          <w:rFonts w:ascii="Times New Roman" w:hAnsi="Times New Roman"/>
          <w:sz w:val="28"/>
          <w:szCs w:val="28"/>
        </w:rPr>
        <w:t>：</w:t>
      </w:r>
      <w:r w:rsidRPr="00BA07DB">
        <w:rPr>
          <w:rFonts w:ascii="Times New Roman" w:hAnsi="Times New Roman" w:hint="eastAsia"/>
          <w:sz w:val="28"/>
          <w:szCs w:val="28"/>
        </w:rPr>
        <w:t>常用滚动轴承的类型和代号；</w:t>
      </w:r>
      <w:r w:rsidR="003C2A41" w:rsidRPr="003C2A41">
        <w:rPr>
          <w:rFonts w:ascii="Times New Roman" w:hAnsi="Times New Roman"/>
          <w:sz w:val="28"/>
          <w:szCs w:val="28"/>
        </w:rPr>
        <w:t>滚动轴承寿命计算公式的应用条件。</w:t>
      </w:r>
    </w:p>
    <w:p w14:paraId="58E53CDF" w14:textId="0EDAB6BA" w:rsidR="003C2A41" w:rsidRPr="003C2A41" w:rsidRDefault="00BA07DB" w:rsidP="003C2A41">
      <w:pPr>
        <w:adjustRightInd w:val="0"/>
        <w:snapToGrid w:val="0"/>
        <w:spacing w:line="360" w:lineRule="auto"/>
        <w:ind w:firstLineChars="200" w:firstLine="562"/>
        <w:rPr>
          <w:rFonts w:ascii="Times New Roman" w:hAnsi="Times New Roman"/>
          <w:sz w:val="28"/>
          <w:szCs w:val="28"/>
        </w:rPr>
      </w:pPr>
      <w:r w:rsidRPr="00BA07DB">
        <w:rPr>
          <w:rFonts w:ascii="Times New Roman" w:hAnsi="Times New Roman" w:hint="eastAsia"/>
          <w:b/>
          <w:bCs/>
          <w:sz w:val="28"/>
          <w:szCs w:val="28"/>
        </w:rPr>
        <w:t xml:space="preserve">3. </w:t>
      </w:r>
      <w:r w:rsidR="003C2A41" w:rsidRPr="003C2A41">
        <w:rPr>
          <w:rFonts w:ascii="Times New Roman" w:hAnsi="Times New Roman"/>
          <w:b/>
          <w:bCs/>
          <w:sz w:val="28"/>
          <w:szCs w:val="28"/>
        </w:rPr>
        <w:t>应用</w:t>
      </w:r>
      <w:r w:rsidR="003C2A41" w:rsidRPr="003C2A41">
        <w:rPr>
          <w:rFonts w:ascii="Times New Roman" w:hAnsi="Times New Roman"/>
          <w:sz w:val="28"/>
          <w:szCs w:val="28"/>
        </w:rPr>
        <w:t>：设计滚动轴承支承结构并校核</w:t>
      </w:r>
      <w:r>
        <w:rPr>
          <w:rFonts w:ascii="Times New Roman" w:hAnsi="Times New Roman" w:hint="eastAsia"/>
          <w:sz w:val="28"/>
          <w:szCs w:val="28"/>
        </w:rPr>
        <w:t>其</w:t>
      </w:r>
      <w:r w:rsidR="003C2A41" w:rsidRPr="003C2A41">
        <w:rPr>
          <w:rFonts w:ascii="Times New Roman" w:hAnsi="Times New Roman"/>
          <w:sz w:val="28"/>
          <w:szCs w:val="28"/>
        </w:rPr>
        <w:t>使用寿命。</w:t>
      </w:r>
    </w:p>
    <w:p w14:paraId="44897413" w14:textId="15BAD63F" w:rsidR="008F7456" w:rsidRPr="00921B38" w:rsidRDefault="00000000">
      <w:pPr>
        <w:adjustRightInd w:val="0"/>
        <w:snapToGrid w:val="0"/>
        <w:spacing w:beforeLines="50" w:before="156" w:afterLines="50" w:after="156" w:line="36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921B38">
        <w:rPr>
          <w:rFonts w:ascii="Times New Roman" w:hAnsi="Times New Roman"/>
          <w:b/>
          <w:bCs/>
          <w:sz w:val="30"/>
          <w:szCs w:val="30"/>
        </w:rPr>
        <w:t>Ⅱ</w:t>
      </w:r>
      <w:r w:rsidRPr="00921B38">
        <w:rPr>
          <w:rFonts w:ascii="Times New Roman" w:hAnsi="Times New Roman"/>
          <w:b/>
          <w:bCs/>
          <w:sz w:val="30"/>
          <w:szCs w:val="30"/>
        </w:rPr>
        <w:t>．考试形式、试卷结构及参考书</w:t>
      </w:r>
    </w:p>
    <w:p w14:paraId="6836D83D" w14:textId="77777777" w:rsidR="008F7456" w:rsidRPr="00FC344C" w:rsidRDefault="00000000">
      <w:pPr>
        <w:widowControl/>
        <w:spacing w:line="360" w:lineRule="auto"/>
        <w:ind w:firstLineChars="200" w:firstLine="560"/>
        <w:jc w:val="left"/>
        <w:rPr>
          <w:rFonts w:ascii="Times New Roman" w:hAnsi="Times New Roman"/>
          <w:color w:val="000000" w:themeColor="text1"/>
          <w:kern w:val="0"/>
          <w:sz w:val="24"/>
        </w:rPr>
      </w:pPr>
      <w:r w:rsidRPr="00FC344C">
        <w:rPr>
          <w:rFonts w:ascii="Times New Roman" w:eastAsia="黑体" w:hAnsi="Times New Roman"/>
          <w:color w:val="000000" w:themeColor="text1"/>
          <w:kern w:val="0"/>
          <w:sz w:val="28"/>
          <w:szCs w:val="28"/>
        </w:rPr>
        <w:t>一、考试形式</w:t>
      </w:r>
      <w:r w:rsidRPr="00FC344C">
        <w:rPr>
          <w:rFonts w:ascii="Times New Roman" w:eastAsia="黑体" w:hAnsi="Times New Roman"/>
          <w:color w:val="000000" w:themeColor="text1"/>
          <w:kern w:val="0"/>
          <w:sz w:val="28"/>
          <w:szCs w:val="28"/>
        </w:rPr>
        <w:t xml:space="preserve"> </w:t>
      </w:r>
    </w:p>
    <w:p w14:paraId="1B12947F" w14:textId="489A6C27" w:rsidR="008F7456" w:rsidRPr="00FC344C" w:rsidRDefault="00000000">
      <w:pPr>
        <w:widowControl/>
        <w:spacing w:line="360" w:lineRule="auto"/>
        <w:ind w:firstLineChars="200" w:firstLine="560"/>
        <w:jc w:val="left"/>
        <w:rPr>
          <w:rFonts w:ascii="Times New Roman" w:hAnsi="Times New Roman"/>
          <w:color w:val="000000" w:themeColor="text1"/>
          <w:kern w:val="0"/>
          <w:sz w:val="28"/>
          <w:szCs w:val="28"/>
        </w:rPr>
      </w:pP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考试采用闭卷、笔试形式。试卷满分</w:t>
      </w: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200</w:t>
      </w: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分，考试时间</w:t>
      </w: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150</w:t>
      </w: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分钟。需自行准备铅笔、橡皮、三角板、直尺、圆规等绘图工具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，可使用不带存储功能的计算器。</w:t>
      </w:r>
    </w:p>
    <w:p w14:paraId="32D79B0A" w14:textId="77777777" w:rsidR="008F7456" w:rsidRPr="00C90E40" w:rsidRDefault="00000000">
      <w:pPr>
        <w:widowControl/>
        <w:spacing w:line="360" w:lineRule="auto"/>
        <w:ind w:firstLineChars="200" w:firstLine="560"/>
        <w:jc w:val="left"/>
        <w:rPr>
          <w:rFonts w:ascii="Times New Roman" w:hAnsi="Times New Roman"/>
          <w:color w:val="000000" w:themeColor="text1"/>
          <w:kern w:val="0"/>
          <w:sz w:val="24"/>
        </w:rPr>
      </w:pPr>
      <w:r w:rsidRPr="00C90E40">
        <w:rPr>
          <w:rFonts w:ascii="Times New Roman" w:eastAsia="黑体" w:hAnsi="Times New Roman"/>
          <w:color w:val="000000" w:themeColor="text1"/>
          <w:kern w:val="0"/>
          <w:sz w:val="28"/>
          <w:szCs w:val="28"/>
        </w:rPr>
        <w:lastRenderedPageBreak/>
        <w:t>二、试卷结构</w:t>
      </w:r>
      <w:r w:rsidRPr="00C90E40">
        <w:rPr>
          <w:rFonts w:ascii="Times New Roman" w:eastAsia="黑体" w:hAnsi="Times New Roman"/>
          <w:color w:val="000000" w:themeColor="text1"/>
          <w:kern w:val="0"/>
          <w:sz w:val="28"/>
          <w:szCs w:val="28"/>
        </w:rPr>
        <w:t xml:space="preserve"> </w:t>
      </w:r>
    </w:p>
    <w:p w14:paraId="14638C60" w14:textId="39980758" w:rsidR="008F7456" w:rsidRPr="00FC344C" w:rsidRDefault="00000000">
      <w:pPr>
        <w:widowControl/>
        <w:spacing w:line="360" w:lineRule="auto"/>
        <w:ind w:firstLineChars="200" w:firstLine="560"/>
        <w:jc w:val="left"/>
        <w:rPr>
          <w:rFonts w:ascii="Times New Roman" w:hAnsi="Times New Roman"/>
          <w:color w:val="000000" w:themeColor="text1"/>
          <w:kern w:val="0"/>
          <w:sz w:val="28"/>
          <w:szCs w:val="28"/>
        </w:rPr>
      </w:pP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试卷包括填空题、选择题、</w:t>
      </w:r>
      <w:r w:rsidR="008A3AB2"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简答题</w:t>
      </w:r>
      <w:r w:rsidR="008A3AB2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、</w:t>
      </w: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作图及读图题</w:t>
      </w:r>
      <w:r w:rsidR="008A3AB2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、分析计算题</w:t>
      </w: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等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形式</w:t>
      </w:r>
      <w:r w:rsidRPr="00FC344C">
        <w:rPr>
          <w:rFonts w:ascii="Times New Roman" w:hAnsi="Times New Roman"/>
          <w:color w:val="000000" w:themeColor="text1"/>
          <w:kern w:val="0"/>
          <w:sz w:val="28"/>
          <w:szCs w:val="28"/>
        </w:rPr>
        <w:t>。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不同难易度试题的比例约为：较易约占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40%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，中等约占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40%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，较难约占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20%</w:t>
      </w:r>
      <w:r w:rsidR="00FC344C" w:rsidRPr="00FC344C">
        <w:rPr>
          <w:rFonts w:ascii="Times New Roman" w:hAnsi="Times New Roman" w:hint="eastAsia"/>
          <w:color w:val="000000" w:themeColor="text1"/>
          <w:kern w:val="0"/>
          <w:sz w:val="28"/>
          <w:szCs w:val="28"/>
        </w:rPr>
        <w:t>。</w:t>
      </w:r>
    </w:p>
    <w:p w14:paraId="4A0D0C20" w14:textId="77777777" w:rsidR="008F7456" w:rsidRPr="00921B38" w:rsidRDefault="00000000">
      <w:pPr>
        <w:adjustRightInd w:val="0"/>
        <w:snapToGrid w:val="0"/>
        <w:spacing w:line="360" w:lineRule="auto"/>
        <w:ind w:firstLineChars="200" w:firstLine="560"/>
        <w:rPr>
          <w:rFonts w:ascii="Times New Roman" w:eastAsia="黑体" w:hAnsi="Times New Roman"/>
          <w:color w:val="000000"/>
          <w:kern w:val="0"/>
          <w:sz w:val="28"/>
          <w:szCs w:val="28"/>
        </w:rPr>
      </w:pPr>
      <w:r w:rsidRPr="00921B38">
        <w:rPr>
          <w:rFonts w:ascii="Times New Roman" w:eastAsia="黑体" w:hAnsi="Times New Roman"/>
          <w:color w:val="000000"/>
          <w:kern w:val="0"/>
          <w:sz w:val="28"/>
          <w:szCs w:val="28"/>
        </w:rPr>
        <w:t>三、参考书</w:t>
      </w:r>
    </w:p>
    <w:p w14:paraId="71970BE0" w14:textId="5CA36CD7" w:rsidR="008F7456" w:rsidRDefault="00000000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8"/>
          <w:szCs w:val="28"/>
        </w:rPr>
      </w:pPr>
      <w:r w:rsidRPr="00921B38">
        <w:rPr>
          <w:rFonts w:ascii="Times New Roman" w:hAnsi="Times New Roman"/>
          <w:sz w:val="28"/>
          <w:szCs w:val="28"/>
        </w:rPr>
        <w:t>1.</w:t>
      </w:r>
      <w:r w:rsidRPr="00921B38">
        <w:rPr>
          <w:rFonts w:ascii="Times New Roman" w:hAnsi="Times New Roman"/>
          <w:sz w:val="28"/>
          <w:szCs w:val="28"/>
        </w:rPr>
        <w:t>《画法几何与机械制图》（第</w:t>
      </w:r>
      <w:r w:rsidRPr="00921B38">
        <w:rPr>
          <w:rFonts w:ascii="Times New Roman" w:hAnsi="Times New Roman"/>
          <w:sz w:val="28"/>
          <w:szCs w:val="28"/>
        </w:rPr>
        <w:t>2</w:t>
      </w:r>
      <w:r w:rsidRPr="00921B38">
        <w:rPr>
          <w:rFonts w:ascii="Times New Roman" w:hAnsi="Times New Roman"/>
          <w:sz w:val="28"/>
          <w:szCs w:val="28"/>
        </w:rPr>
        <w:t>版），杨裕根</w:t>
      </w:r>
      <w:r w:rsidR="00545001" w:rsidRPr="00545001">
        <w:rPr>
          <w:rFonts w:ascii="Times New Roman" w:hAnsi="Times New Roman" w:hint="eastAsia"/>
          <w:sz w:val="28"/>
          <w:szCs w:val="28"/>
        </w:rPr>
        <w:t>主编</w:t>
      </w:r>
      <w:r w:rsidRPr="00921B38">
        <w:rPr>
          <w:rFonts w:ascii="Times New Roman" w:hAnsi="Times New Roman"/>
          <w:sz w:val="28"/>
          <w:szCs w:val="28"/>
        </w:rPr>
        <w:t>，北京邮电大学出版社，</w:t>
      </w:r>
      <w:r w:rsidRPr="00921B38">
        <w:rPr>
          <w:rFonts w:ascii="Times New Roman" w:hAnsi="Times New Roman"/>
          <w:sz w:val="28"/>
          <w:szCs w:val="28"/>
        </w:rPr>
        <w:t>2021</w:t>
      </w:r>
      <w:r w:rsidR="00545001">
        <w:rPr>
          <w:rFonts w:ascii="Times New Roman" w:hAnsi="Times New Roman" w:hint="eastAsia"/>
          <w:sz w:val="28"/>
          <w:szCs w:val="28"/>
        </w:rPr>
        <w:t>.0</w:t>
      </w:r>
      <w:r w:rsidRPr="00921B38">
        <w:rPr>
          <w:rFonts w:ascii="Times New Roman" w:hAnsi="Times New Roman"/>
          <w:sz w:val="28"/>
          <w:szCs w:val="28"/>
        </w:rPr>
        <w:t>8</w:t>
      </w:r>
      <w:r w:rsidR="00545001">
        <w:rPr>
          <w:rFonts w:ascii="Times New Roman" w:hAnsi="Times New Roman" w:hint="eastAsia"/>
          <w:sz w:val="28"/>
          <w:szCs w:val="28"/>
        </w:rPr>
        <w:t>.</w:t>
      </w:r>
    </w:p>
    <w:p w14:paraId="5C9C989F" w14:textId="23280464" w:rsidR="00545001" w:rsidRPr="00545001" w:rsidRDefault="00545001" w:rsidP="00545001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 w:rsidRPr="00545001">
        <w:rPr>
          <w:rFonts w:ascii="Times New Roman" w:hAnsi="Times New Roman" w:hint="eastAsia"/>
          <w:sz w:val="28"/>
          <w:szCs w:val="28"/>
        </w:rPr>
        <w:t>《机械设计基础》（第四版），柴鹏飞、万丽</w:t>
      </w:r>
      <w:proofErr w:type="gramStart"/>
      <w:r w:rsidRPr="00545001">
        <w:rPr>
          <w:rFonts w:ascii="Times New Roman" w:hAnsi="Times New Roman" w:hint="eastAsia"/>
          <w:sz w:val="28"/>
          <w:szCs w:val="28"/>
        </w:rPr>
        <w:t>雯</w:t>
      </w:r>
      <w:proofErr w:type="gramEnd"/>
      <w:r w:rsidRPr="00545001">
        <w:rPr>
          <w:rFonts w:ascii="Times New Roman" w:hAnsi="Times New Roman" w:hint="eastAsia"/>
          <w:sz w:val="28"/>
          <w:szCs w:val="28"/>
        </w:rPr>
        <w:t>主编，机械工业出版社，</w:t>
      </w:r>
      <w:r w:rsidRPr="00545001">
        <w:rPr>
          <w:rFonts w:ascii="Times New Roman" w:hAnsi="Times New Roman" w:hint="eastAsia"/>
          <w:sz w:val="28"/>
          <w:szCs w:val="28"/>
        </w:rPr>
        <w:t>2021.08</w:t>
      </w:r>
      <w:r>
        <w:rPr>
          <w:rFonts w:ascii="Times New Roman" w:hAnsi="Times New Roman" w:hint="eastAsia"/>
          <w:sz w:val="28"/>
          <w:szCs w:val="28"/>
        </w:rPr>
        <w:t>.</w:t>
      </w:r>
    </w:p>
    <w:p w14:paraId="7E97F75B" w14:textId="513D3B7B" w:rsidR="00545001" w:rsidRPr="00545001" w:rsidRDefault="00545001" w:rsidP="00545001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 w:rsidRPr="00545001">
        <w:rPr>
          <w:rFonts w:ascii="Times New Roman" w:hAnsi="Times New Roman" w:hint="eastAsia"/>
          <w:sz w:val="28"/>
          <w:szCs w:val="28"/>
        </w:rPr>
        <w:t>《机械原理》（第九版），孙恒、葛文杰主编，高等教育出版社，</w:t>
      </w:r>
      <w:r w:rsidRPr="00545001">
        <w:rPr>
          <w:rFonts w:ascii="Times New Roman" w:hAnsi="Times New Roman" w:hint="eastAsia"/>
          <w:sz w:val="28"/>
          <w:szCs w:val="28"/>
        </w:rPr>
        <w:t>2021.05</w:t>
      </w:r>
      <w:r>
        <w:rPr>
          <w:rFonts w:ascii="Times New Roman" w:hAnsi="Times New Roman" w:hint="eastAsia"/>
          <w:sz w:val="28"/>
          <w:szCs w:val="28"/>
        </w:rPr>
        <w:t>.</w:t>
      </w:r>
    </w:p>
    <w:p w14:paraId="24062130" w14:textId="351FBEA4" w:rsidR="00545001" w:rsidRPr="00545001" w:rsidRDefault="00545001" w:rsidP="00545001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4.</w:t>
      </w:r>
      <w:r w:rsidRPr="00545001">
        <w:rPr>
          <w:rFonts w:ascii="Times New Roman" w:hAnsi="Times New Roman" w:hint="eastAsia"/>
          <w:sz w:val="28"/>
          <w:szCs w:val="28"/>
        </w:rPr>
        <w:t>《机械设计》（第十版），</w:t>
      </w:r>
      <w:proofErr w:type="gramStart"/>
      <w:r w:rsidRPr="00545001">
        <w:rPr>
          <w:rFonts w:ascii="Times New Roman" w:hAnsi="Times New Roman" w:hint="eastAsia"/>
          <w:sz w:val="28"/>
          <w:szCs w:val="28"/>
        </w:rPr>
        <w:t>濮</w:t>
      </w:r>
      <w:proofErr w:type="gramEnd"/>
      <w:r w:rsidRPr="00545001">
        <w:rPr>
          <w:rFonts w:ascii="Times New Roman" w:hAnsi="Times New Roman" w:hint="eastAsia"/>
          <w:sz w:val="28"/>
          <w:szCs w:val="28"/>
        </w:rPr>
        <w:t>良贵、陈国定、吴立言主编，高等教育出版社，</w:t>
      </w:r>
      <w:r w:rsidRPr="00545001">
        <w:rPr>
          <w:rFonts w:ascii="Times New Roman" w:hAnsi="Times New Roman" w:hint="eastAsia"/>
          <w:sz w:val="28"/>
          <w:szCs w:val="28"/>
        </w:rPr>
        <w:t>2019.07</w:t>
      </w:r>
      <w:r>
        <w:rPr>
          <w:rFonts w:ascii="Times New Roman" w:hAnsi="Times New Roman" w:hint="eastAsia"/>
          <w:sz w:val="28"/>
          <w:szCs w:val="28"/>
        </w:rPr>
        <w:t>.</w:t>
      </w:r>
    </w:p>
    <w:sectPr w:rsidR="00545001" w:rsidRPr="0054500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4673C" w14:textId="77777777" w:rsidR="00411EC8" w:rsidRDefault="00411EC8" w:rsidP="00CD06BB">
      <w:r>
        <w:separator/>
      </w:r>
    </w:p>
  </w:endnote>
  <w:endnote w:type="continuationSeparator" w:id="0">
    <w:p w14:paraId="46092109" w14:textId="77777777" w:rsidR="00411EC8" w:rsidRDefault="00411EC8" w:rsidP="00CD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0D592" w14:textId="77777777" w:rsidR="00411EC8" w:rsidRDefault="00411EC8" w:rsidP="00CD06BB">
      <w:r>
        <w:separator/>
      </w:r>
    </w:p>
  </w:footnote>
  <w:footnote w:type="continuationSeparator" w:id="0">
    <w:p w14:paraId="2949DBFA" w14:textId="77777777" w:rsidR="00411EC8" w:rsidRDefault="00411EC8" w:rsidP="00CD0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83A5D"/>
    <w:multiLevelType w:val="hybridMultilevel"/>
    <w:tmpl w:val="3392DBF4"/>
    <w:lvl w:ilvl="0" w:tplc="C08E94C2">
      <w:start w:val="1"/>
      <w:numFmt w:val="decimal"/>
      <w:lvlText w:val="%1."/>
      <w:lvlJc w:val="left"/>
      <w:pPr>
        <w:ind w:left="9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0F02722C"/>
    <w:multiLevelType w:val="hybridMultilevel"/>
    <w:tmpl w:val="93A6C37A"/>
    <w:lvl w:ilvl="0" w:tplc="48428812">
      <w:start w:val="1"/>
      <w:numFmt w:val="decimal"/>
      <w:lvlText w:val="%1."/>
      <w:lvlJc w:val="left"/>
      <w:pPr>
        <w:ind w:left="92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2" w15:restartNumberingAfterBreak="0">
    <w:nsid w:val="14C91AA6"/>
    <w:multiLevelType w:val="hybridMultilevel"/>
    <w:tmpl w:val="8FFC275C"/>
    <w:lvl w:ilvl="0" w:tplc="69BCC788">
      <w:start w:val="1"/>
      <w:numFmt w:val="decimal"/>
      <w:lvlText w:val="%1."/>
      <w:lvlJc w:val="left"/>
      <w:pPr>
        <w:ind w:left="9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" w15:restartNumberingAfterBreak="0">
    <w:nsid w:val="16EA3FF7"/>
    <w:multiLevelType w:val="hybridMultilevel"/>
    <w:tmpl w:val="981032AE"/>
    <w:lvl w:ilvl="0" w:tplc="B1D8568C">
      <w:start w:val="1"/>
      <w:numFmt w:val="decimal"/>
      <w:lvlText w:val="%1."/>
      <w:lvlJc w:val="left"/>
      <w:pPr>
        <w:ind w:left="92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4" w15:restartNumberingAfterBreak="0">
    <w:nsid w:val="2C690507"/>
    <w:multiLevelType w:val="hybridMultilevel"/>
    <w:tmpl w:val="4DA29E1E"/>
    <w:lvl w:ilvl="0" w:tplc="4BAECF10">
      <w:start w:val="1"/>
      <w:numFmt w:val="decimal"/>
      <w:lvlText w:val="%1."/>
      <w:lvlJc w:val="left"/>
      <w:pPr>
        <w:ind w:left="92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5" w15:restartNumberingAfterBreak="0">
    <w:nsid w:val="4B4601AB"/>
    <w:multiLevelType w:val="hybridMultilevel"/>
    <w:tmpl w:val="23FCCD40"/>
    <w:lvl w:ilvl="0" w:tplc="982A1836">
      <w:start w:val="1"/>
      <w:numFmt w:val="decimal"/>
      <w:lvlText w:val="%1."/>
      <w:lvlJc w:val="left"/>
      <w:pPr>
        <w:ind w:left="92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6" w15:restartNumberingAfterBreak="0">
    <w:nsid w:val="594C7F0F"/>
    <w:multiLevelType w:val="hybridMultilevel"/>
    <w:tmpl w:val="B8FC387C"/>
    <w:lvl w:ilvl="0" w:tplc="779C1006">
      <w:start w:val="1"/>
      <w:numFmt w:val="decimal"/>
      <w:lvlText w:val="%1."/>
      <w:lvlJc w:val="left"/>
      <w:pPr>
        <w:ind w:left="9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7" w15:restartNumberingAfterBreak="0">
    <w:nsid w:val="736709B3"/>
    <w:multiLevelType w:val="hybridMultilevel"/>
    <w:tmpl w:val="A7223AF8"/>
    <w:lvl w:ilvl="0" w:tplc="7A0452B0">
      <w:start w:val="1"/>
      <w:numFmt w:val="decimal"/>
      <w:lvlText w:val="%1."/>
      <w:lvlJc w:val="left"/>
      <w:pPr>
        <w:ind w:left="92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8" w15:restartNumberingAfterBreak="0">
    <w:nsid w:val="7A160240"/>
    <w:multiLevelType w:val="multilevel"/>
    <w:tmpl w:val="6ADCE430"/>
    <w:lvl w:ilvl="0">
      <w:start w:val="1"/>
      <w:numFmt w:val="chineseCountingThousand"/>
      <w:lvlText w:val="(%1)"/>
      <w:lvlJc w:val="left"/>
      <w:pPr>
        <w:ind w:left="128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2" w:hanging="440"/>
      </w:pPr>
    </w:lvl>
    <w:lvl w:ilvl="2">
      <w:start w:val="1"/>
      <w:numFmt w:val="lowerRoman"/>
      <w:lvlText w:val="%3."/>
      <w:lvlJc w:val="right"/>
      <w:pPr>
        <w:ind w:left="1882" w:hanging="440"/>
      </w:pPr>
    </w:lvl>
    <w:lvl w:ilvl="3">
      <w:start w:val="1"/>
      <w:numFmt w:val="decimal"/>
      <w:lvlText w:val="%4."/>
      <w:lvlJc w:val="left"/>
      <w:pPr>
        <w:ind w:left="2322" w:hanging="440"/>
      </w:pPr>
    </w:lvl>
    <w:lvl w:ilvl="4">
      <w:start w:val="1"/>
      <w:numFmt w:val="lowerLetter"/>
      <w:lvlText w:val="%5)"/>
      <w:lvlJc w:val="left"/>
      <w:pPr>
        <w:ind w:left="2762" w:hanging="440"/>
      </w:pPr>
    </w:lvl>
    <w:lvl w:ilvl="5">
      <w:start w:val="1"/>
      <w:numFmt w:val="lowerRoman"/>
      <w:lvlText w:val="%6."/>
      <w:lvlJc w:val="right"/>
      <w:pPr>
        <w:ind w:left="3202" w:hanging="440"/>
      </w:pPr>
    </w:lvl>
    <w:lvl w:ilvl="6">
      <w:start w:val="1"/>
      <w:numFmt w:val="decimal"/>
      <w:lvlText w:val="%7."/>
      <w:lvlJc w:val="left"/>
      <w:pPr>
        <w:ind w:left="3642" w:hanging="440"/>
      </w:pPr>
    </w:lvl>
    <w:lvl w:ilvl="7">
      <w:start w:val="1"/>
      <w:numFmt w:val="lowerLetter"/>
      <w:lvlText w:val="%8)"/>
      <w:lvlJc w:val="left"/>
      <w:pPr>
        <w:ind w:left="4082" w:hanging="440"/>
      </w:pPr>
    </w:lvl>
    <w:lvl w:ilvl="8">
      <w:start w:val="1"/>
      <w:numFmt w:val="lowerRoman"/>
      <w:lvlText w:val="%9."/>
      <w:lvlJc w:val="right"/>
      <w:pPr>
        <w:ind w:left="4522" w:hanging="440"/>
      </w:pPr>
    </w:lvl>
  </w:abstractNum>
  <w:num w:numId="1" w16cid:durableId="759368975">
    <w:abstractNumId w:val="8"/>
  </w:num>
  <w:num w:numId="2" w16cid:durableId="1663896204">
    <w:abstractNumId w:val="6"/>
  </w:num>
  <w:num w:numId="3" w16cid:durableId="1071343760">
    <w:abstractNumId w:val="0"/>
  </w:num>
  <w:num w:numId="4" w16cid:durableId="2085444108">
    <w:abstractNumId w:val="2"/>
  </w:num>
  <w:num w:numId="5" w16cid:durableId="1299918858">
    <w:abstractNumId w:val="4"/>
  </w:num>
  <w:num w:numId="6" w16cid:durableId="998576560">
    <w:abstractNumId w:val="7"/>
  </w:num>
  <w:num w:numId="7" w16cid:durableId="1184638071">
    <w:abstractNumId w:val="1"/>
  </w:num>
  <w:num w:numId="8" w16cid:durableId="1536845078">
    <w:abstractNumId w:val="5"/>
  </w:num>
  <w:num w:numId="9" w16cid:durableId="17975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gyNjVhYWZhOWJhYWRiNWU2NmY0ODNiZDY4MjEzMGEifQ=="/>
  </w:docVars>
  <w:rsids>
    <w:rsidRoot w:val="007B2DEA"/>
    <w:rsid w:val="00002B66"/>
    <w:rsid w:val="00006416"/>
    <w:rsid w:val="00022224"/>
    <w:rsid w:val="000574AD"/>
    <w:rsid w:val="0010300C"/>
    <w:rsid w:val="00137BE4"/>
    <w:rsid w:val="0016379B"/>
    <w:rsid w:val="001C704E"/>
    <w:rsid w:val="001E43BE"/>
    <w:rsid w:val="001F6531"/>
    <w:rsid w:val="0024339C"/>
    <w:rsid w:val="002829FA"/>
    <w:rsid w:val="002B33B5"/>
    <w:rsid w:val="002D56DC"/>
    <w:rsid w:val="00321355"/>
    <w:rsid w:val="003267DC"/>
    <w:rsid w:val="00392BCB"/>
    <w:rsid w:val="003B2B0F"/>
    <w:rsid w:val="003C2A41"/>
    <w:rsid w:val="003D4534"/>
    <w:rsid w:val="00411EC8"/>
    <w:rsid w:val="004206E5"/>
    <w:rsid w:val="004F39D0"/>
    <w:rsid w:val="005243F5"/>
    <w:rsid w:val="00544995"/>
    <w:rsid w:val="00545001"/>
    <w:rsid w:val="00567207"/>
    <w:rsid w:val="005A2B82"/>
    <w:rsid w:val="005C4C00"/>
    <w:rsid w:val="005C68AA"/>
    <w:rsid w:val="005D4788"/>
    <w:rsid w:val="006F7CC0"/>
    <w:rsid w:val="007101B4"/>
    <w:rsid w:val="0073727E"/>
    <w:rsid w:val="007523F2"/>
    <w:rsid w:val="00787324"/>
    <w:rsid w:val="007B2DEA"/>
    <w:rsid w:val="007C61AE"/>
    <w:rsid w:val="00816753"/>
    <w:rsid w:val="00822AA8"/>
    <w:rsid w:val="00884945"/>
    <w:rsid w:val="008A3AB2"/>
    <w:rsid w:val="008B4E0E"/>
    <w:rsid w:val="008E6FD1"/>
    <w:rsid w:val="008F7456"/>
    <w:rsid w:val="00921B38"/>
    <w:rsid w:val="0096188B"/>
    <w:rsid w:val="009628D7"/>
    <w:rsid w:val="009763CA"/>
    <w:rsid w:val="009A7623"/>
    <w:rsid w:val="009D0662"/>
    <w:rsid w:val="009D0A2D"/>
    <w:rsid w:val="009E6770"/>
    <w:rsid w:val="00AD2DD1"/>
    <w:rsid w:val="00B1598B"/>
    <w:rsid w:val="00B22775"/>
    <w:rsid w:val="00BA07DB"/>
    <w:rsid w:val="00BB4F69"/>
    <w:rsid w:val="00BC0135"/>
    <w:rsid w:val="00BD36A8"/>
    <w:rsid w:val="00C11032"/>
    <w:rsid w:val="00C1558F"/>
    <w:rsid w:val="00C35C44"/>
    <w:rsid w:val="00C361FE"/>
    <w:rsid w:val="00C90E40"/>
    <w:rsid w:val="00CD06BB"/>
    <w:rsid w:val="00D820C5"/>
    <w:rsid w:val="00DB10E7"/>
    <w:rsid w:val="00DB3943"/>
    <w:rsid w:val="00DC7EC9"/>
    <w:rsid w:val="00E41ED0"/>
    <w:rsid w:val="00F144AD"/>
    <w:rsid w:val="00F1589F"/>
    <w:rsid w:val="00F172C7"/>
    <w:rsid w:val="00F2193C"/>
    <w:rsid w:val="00F32138"/>
    <w:rsid w:val="00F74FFD"/>
    <w:rsid w:val="00F7565F"/>
    <w:rsid w:val="00F85E56"/>
    <w:rsid w:val="00FC344C"/>
    <w:rsid w:val="00FD6571"/>
    <w:rsid w:val="00FE0D54"/>
    <w:rsid w:val="00FF7FB7"/>
    <w:rsid w:val="04940327"/>
    <w:rsid w:val="14310E19"/>
    <w:rsid w:val="28603C5D"/>
    <w:rsid w:val="3C0C29B6"/>
    <w:rsid w:val="3D2E696D"/>
    <w:rsid w:val="47964E0F"/>
    <w:rsid w:val="785B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0ABF97"/>
  <w15:docId w15:val="{A5EA2377-8870-44B1-A39F-8C4C8C99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99"/>
    <w:unhideWhenUsed/>
    <w:rsid w:val="00921B3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566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Administrator</cp:lastModifiedBy>
  <cp:revision>5</cp:revision>
  <dcterms:created xsi:type="dcterms:W3CDTF">2025-02-21T06:18:00Z</dcterms:created>
  <dcterms:modified xsi:type="dcterms:W3CDTF">2025-02-21T06:38:00Z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9739518B16F64E34855DD18110937DB8_13</vt:lpwstr>
  </property>
</Properties>
</file>